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923" w:type="dxa"/>
        <w:jc w:val="start"/>
        <w:tblInd w:w="-147" w:type="dxa"/>
        <w:tblLayout w:type="fixed"/>
        <w:tblCellMar>
          <w:top w:w="0" w:type="dxa"/>
          <w:start w:w="108" w:type="dxa"/>
          <w:bottom w:w="0" w:type="dxa"/>
          <w:end w:w="108" w:type="dxa"/>
        </w:tblCellMar>
      </w:tblPr>
      <w:tblGrid>
        <w:gridCol w:w="9923"/>
      </w:tblGrid>
      <w:tr>
        <w:trPr/>
        <w:tc>
          <w:tcPr>
            <w:tcW w:w="9923" w:type="dxa"/>
            <w:tcBorders>
              <w:top w:val="single" w:sz="4" w:space="0" w:color="000000"/>
              <w:start w:val="single" w:sz="4" w:space="0" w:color="000000"/>
              <w:bottom w:val="single" w:sz="4" w:space="0" w:color="000000"/>
              <w:end w:val="single" w:sz="4" w:space="0" w:color="000000"/>
            </w:tcBorders>
          </w:tcPr>
          <w:p>
            <w:pPr>
              <w:pStyle w:val="Normal"/>
              <w:pageBreakBefore/>
              <w:widowControl w:val="false"/>
              <w:tabs>
                <w:tab w:val="clear" w:pos="709"/>
                <w:tab w:val="left" w:pos="7822" w:leader="none"/>
              </w:tabs>
              <w:spacing w:before="0" w:after="120"/>
              <w:rPr>
                <w:rFonts w:ascii="Arial" w:hAnsi="Arial" w:cs="Arial"/>
                <w:b/>
                <w:bCs/>
                <w:sz w:val="22"/>
                <w:szCs w:val="22"/>
              </w:rPr>
            </w:pPr>
            <w:r>
              <w:rPr>
                <w:rFonts w:cs="Arial" w:ascii="Arial" w:hAnsi="Arial"/>
                <w:b/>
                <w:bCs/>
                <w:sz w:val="22"/>
                <w:szCs w:val="22"/>
              </w:rPr>
              <w:t xml:space="preserve">BTS </w:t>
            </w:r>
            <w:r>
              <w:rPr>
                <w:rFonts w:cs="Arial" w:ascii="Arial" w:hAnsi="Arial"/>
                <w:b/>
                <w:caps/>
                <w:sz w:val="22"/>
                <w:szCs w:val="22"/>
              </w:rPr>
              <w:t>Services informatiques aux organisations</w:t>
            </w:r>
            <w:r>
              <w:rPr>
                <w:rFonts w:cs="Arial" w:ascii="Arial" w:hAnsi="Arial"/>
                <w:b/>
                <w:bCs/>
                <w:sz w:val="22"/>
                <w:szCs w:val="22"/>
              </w:rPr>
              <w:tab/>
              <w:t>SESSION 2025</w:t>
            </w:r>
          </w:p>
          <w:p>
            <w:pPr>
              <w:pStyle w:val="Normal"/>
              <w:spacing w:before="120" w:after="120"/>
              <w:jc w:val="center"/>
              <w:rPr>
                <w:rFonts w:ascii="Arial" w:hAnsi="Arial"/>
                <w:b/>
                <w:sz w:val="22"/>
                <w:szCs w:val="22"/>
                <w:lang w:eastAsia="fr-FR"/>
              </w:rPr>
            </w:pPr>
            <w:r>
              <w:rPr>
                <w:rFonts w:ascii="Arial" w:hAnsi="Arial"/>
                <w:b/>
                <w:bCs/>
                <w:sz w:val="22"/>
                <w:szCs w:val="22"/>
              </w:rPr>
              <w:t>Fiche descriptive de réalisation professionnelle (recto)</w:t>
            </w:r>
          </w:p>
          <w:p>
            <w:pPr>
              <w:pStyle w:val="Normal"/>
              <w:spacing w:before="120" w:after="120"/>
              <w:jc w:val="center"/>
              <w:rPr>
                <w:rFonts w:ascii="Arial" w:hAnsi="Arial"/>
                <w:bCs/>
                <w:sz w:val="22"/>
                <w:szCs w:val="22"/>
                <w:lang w:eastAsia="fr-FR"/>
              </w:rPr>
            </w:pPr>
            <w:r>
              <w:rPr>
                <w:rFonts w:ascii="Arial" w:hAnsi="Arial"/>
                <w:b/>
                <w:sz w:val="22"/>
                <w:szCs w:val="22"/>
                <w:lang w:eastAsia="fr-FR"/>
              </w:rPr>
              <w:t>Épreuve E6 - Administration des systèmes et des réseaux (option SISR)</w:t>
            </w:r>
            <w:r>
              <w:rPr>
                <w:rFonts w:ascii="Arial" w:hAnsi="Arial"/>
                <w:bCs/>
                <w:sz w:val="22"/>
                <w:szCs w:val="22"/>
                <w:lang w:eastAsia="fr-FR"/>
              </w:rPr>
              <w:t xml:space="preserve"> </w:t>
            </w:r>
          </w:p>
        </w:tc>
      </w:tr>
    </w:tbl>
    <w:p>
      <w:pPr>
        <w:pStyle w:val="Normal"/>
        <w:numPr>
          <w:ilvl w:val="0"/>
          <w:numId w:val="0"/>
        </w:numPr>
        <w:outlineLvl w:val="0"/>
        <w:rPr>
          <w:rFonts w:ascii="Arial" w:hAnsi="Arial" w:cs="Arial"/>
          <w:bCs/>
          <w:sz w:val="11"/>
          <w:szCs w:val="11"/>
          <w:u w:val="single"/>
        </w:rPr>
      </w:pPr>
      <w:r>
        <w:rPr>
          <w:rFonts w:cs="Arial" w:ascii="Arial" w:hAnsi="Arial"/>
          <w:bCs/>
          <w:sz w:val="11"/>
          <w:szCs w:val="11"/>
          <w:u w:val="single"/>
        </w:rPr>
      </w:r>
    </w:p>
    <w:tbl>
      <w:tblPr>
        <w:tblW w:w="9923" w:type="dxa"/>
        <w:jc w:val="start"/>
        <w:tblInd w:w="-147" w:type="dxa"/>
        <w:tblLayout w:type="fixed"/>
        <w:tblCellMar>
          <w:top w:w="0" w:type="dxa"/>
          <w:start w:w="5" w:type="dxa"/>
          <w:bottom w:w="0" w:type="dxa"/>
          <w:end w:w="5" w:type="dxa"/>
        </w:tblCellMar>
      </w:tblPr>
      <w:tblGrid>
        <w:gridCol w:w="3118"/>
        <w:gridCol w:w="4111"/>
        <w:gridCol w:w="710"/>
        <w:gridCol w:w="1984"/>
      </w:tblGrid>
      <w:tr>
        <w:trPr>
          <w:trHeight w:val="406" w:hRule="atLeast"/>
          <w:cantSplit w:val="true"/>
        </w:trPr>
        <w:tc>
          <w:tcPr>
            <w:tcW w:w="7939"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before="120" w:after="120"/>
              <w:jc w:val="center"/>
              <w:rPr>
                <w:rFonts w:ascii="Arial" w:hAnsi="Arial"/>
                <w:b/>
                <w:sz w:val="20"/>
              </w:rPr>
            </w:pPr>
            <w:r>
              <w:rPr>
                <w:rFonts w:ascii="Arial" w:hAnsi="Arial"/>
                <w:b/>
              </w:rPr>
              <w:t>DESCRIPTION D’UNE RÉALISATION PROFESSIONNELLE</w:t>
            </w:r>
          </w:p>
        </w:tc>
        <w:tc>
          <w:tcPr>
            <w:tcW w:w="198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right" w:pos="1837" w:leader="dot"/>
              </w:tabs>
              <w:snapToGrid w:val="false"/>
              <w:spacing w:lineRule="auto" w:line="276" w:before="120" w:after="60"/>
              <w:rPr>
                <w:rFonts w:ascii="Arial" w:hAnsi="Arial"/>
                <w:b/>
                <w:sz w:val="20"/>
              </w:rPr>
            </w:pPr>
            <w:r>
              <w:rPr>
                <w:rFonts w:ascii="Arial" w:hAnsi="Arial"/>
                <w:b/>
                <w:sz w:val="20"/>
              </w:rPr>
              <w:t>N° réalisation :</w:t>
            </w:r>
          </w:p>
        </w:tc>
      </w:tr>
      <w:tr>
        <w:trPr>
          <w:trHeight w:val="438" w:hRule="atLeast"/>
          <w:cantSplit w:val="true"/>
        </w:trPr>
        <w:tc>
          <w:tcPr>
            <w:tcW w:w="7229" w:type="dxa"/>
            <w:gridSpan w:val="2"/>
            <w:tcBorders>
              <w:top w:val="single" w:sz="4" w:space="0" w:color="000000"/>
              <w:start w:val="single" w:sz="4" w:space="0" w:color="000000"/>
              <w:end w:val="single" w:sz="4" w:space="0" w:color="000000"/>
            </w:tcBorders>
          </w:tcPr>
          <w:p>
            <w:pPr>
              <w:pStyle w:val="Normal"/>
              <w:snapToGrid w:val="false"/>
              <w:spacing w:lineRule="auto" w:line="276" w:before="60" w:after="60"/>
              <w:rPr>
                <w:rFonts w:ascii="Arial" w:hAnsi="Arial"/>
                <w:b/>
                <w:sz w:val="20"/>
              </w:rPr>
            </w:pPr>
            <w:r>
              <w:rPr>
                <w:rFonts w:ascii="Arial" w:hAnsi="Arial"/>
                <w:b/>
                <w:sz w:val="20"/>
              </w:rPr>
              <w:t>Nom, prénom :</w:t>
            </w:r>
          </w:p>
        </w:tc>
        <w:tc>
          <w:tcPr>
            <w:tcW w:w="2694" w:type="dxa"/>
            <w:gridSpan w:val="2"/>
            <w:tcBorders>
              <w:top w:val="single" w:sz="4" w:space="0" w:color="000000"/>
              <w:start w:val="single" w:sz="4" w:space="0" w:color="000000"/>
              <w:end w:val="single" w:sz="4" w:space="0" w:color="000000"/>
            </w:tcBorders>
          </w:tcPr>
          <w:p>
            <w:pPr>
              <w:pStyle w:val="Normal"/>
              <w:snapToGrid w:val="false"/>
              <w:spacing w:lineRule="auto" w:line="276" w:before="60" w:after="60"/>
              <w:rPr>
                <w:rFonts w:ascii="Arial" w:hAnsi="Arial"/>
                <w:b/>
                <w:sz w:val="20"/>
              </w:rPr>
            </w:pPr>
            <w:r>
              <w:rPr>
                <w:rFonts w:ascii="Arial" w:hAnsi="Arial"/>
                <w:b/>
                <w:sz w:val="20"/>
                <w:szCs w:val="20"/>
              </w:rPr>
              <w:t>N° candidat :</w:t>
            </w:r>
          </w:p>
        </w:tc>
      </w:tr>
      <w:tr>
        <w:trPr>
          <w:trHeight w:val="406" w:hRule="atLeast"/>
          <w:cantSplit w:val="true"/>
        </w:trPr>
        <w:tc>
          <w:tcPr>
            <w:tcW w:w="3118" w:type="dxa"/>
            <w:tcBorders>
              <w:top w:val="single" w:sz="4" w:space="0" w:color="000000"/>
              <w:start w:val="single" w:sz="4" w:space="0" w:color="000000"/>
              <w:bottom w:val="single" w:sz="4" w:space="0" w:color="000000"/>
            </w:tcBorders>
            <w:vAlign w:val="center"/>
          </w:tcPr>
          <w:p>
            <w:pPr>
              <w:pStyle w:val="Normal"/>
              <w:tabs>
                <w:tab w:val="clear" w:pos="709"/>
                <w:tab w:val="right" w:pos="2554" w:leader="none"/>
              </w:tabs>
              <w:snapToGrid w:val="false"/>
              <w:spacing w:before="120" w:after="120"/>
              <w:jc w:val="both"/>
              <w:rPr>
                <w:rFonts w:ascii="Arial" w:hAnsi="Arial"/>
                <w:b/>
                <w:sz w:val="20"/>
                <w:szCs w:val="21"/>
              </w:rPr>
            </w:pPr>
            <w:r>
              <w:rPr>
                <w:rFonts w:ascii="Arial" w:hAnsi="Arial"/>
                <w:b/>
                <w:sz w:val="20"/>
                <w:szCs w:val="21"/>
              </w:rPr>
              <w:t>Épreuve ponctuelle</w:t>
              <w:tab/>
            </w:r>
            <w:r>
              <w:fldChar w:fldCharType="begin">
                <w:ffData>
                  <w:name w:val="Bookmark"/>
                  <w:enabled/>
                  <w:calcOnExit w:val="0"/>
                  <w:checkBox>
                    <w:sizeAuto/>
                  </w:checkBox>
                </w:ffData>
              </w:fldChar>
            </w:r>
            <w:r>
              <w:rPr/>
              <w:instrText xml:space="preserve"> FORMCHECKBOX </w:instrText>
              <w:fldChar w:fldCharType="separate"/>
            </w:r>
            <w:bookmarkStart w:id="0" w:name="Bookmark"/>
            <w:bookmarkStart w:id="1" w:name="Bookmark"/>
            <w:bookmarkEnd w:id="1"/>
            <w:r/>
            <w:r>
              <w:rPr/>
              <w:fldChar w:fldCharType="end"/>
            </w:r>
          </w:p>
        </w:tc>
        <w:tc>
          <w:tcPr>
            <w:tcW w:w="4111" w:type="dxa"/>
            <w:tcBorders>
              <w:top w:val="single" w:sz="4" w:space="0" w:color="000000"/>
              <w:bottom w:val="single" w:sz="4" w:space="0" w:color="000000"/>
              <w:end w:val="single" w:sz="4" w:space="0" w:color="000000"/>
            </w:tcBorders>
            <w:vAlign w:val="center"/>
          </w:tcPr>
          <w:p>
            <w:pPr>
              <w:pStyle w:val="Normal"/>
              <w:tabs>
                <w:tab w:val="clear" w:pos="709"/>
                <w:tab w:val="right" w:pos="1986" w:leader="none"/>
              </w:tabs>
              <w:snapToGrid w:val="false"/>
              <w:spacing w:before="120" w:after="120"/>
              <w:jc w:val="both"/>
              <w:rPr>
                <w:rFonts w:ascii="Arial" w:hAnsi="Arial"/>
                <w:b/>
                <w:sz w:val="20"/>
                <w:szCs w:val="21"/>
              </w:rPr>
            </w:pPr>
            <w:r>
              <w:rPr>
                <w:rFonts w:ascii="Arial" w:hAnsi="Arial"/>
                <w:b/>
                <w:sz w:val="20"/>
                <w:szCs w:val="21"/>
              </w:rPr>
              <w:t>Contrôle en cours de formation</w:t>
              <w:tab/>
            </w:r>
            <w:r>
              <w:fldChar w:fldCharType="begin">
                <w:ffData>
                  <w:name w:val="CheckBox"/>
                  <w:enabled/>
                  <w:calcOnExit w:val="0"/>
                  <w:checkBox>
                    <w:sizeAuto/>
                    <w:checked/>
                  </w:checkBox>
                </w:ffData>
              </w:fldChar>
            </w:r>
            <w:r>
              <w:rPr/>
              <w:instrText xml:space="preserve"> FORMCHECKBOX </w:instrText>
              <w:fldChar w:fldCharType="separate"/>
            </w:r>
            <w:bookmarkStart w:id="2" w:name="CheckBox"/>
            <w:bookmarkStart w:id="3" w:name="CheckBox"/>
            <w:bookmarkEnd w:id="3"/>
            <w:r/>
            <w:r>
              <w:rPr/>
              <w:fldChar w:fldCharType="end"/>
            </w:r>
          </w:p>
        </w:tc>
        <w:tc>
          <w:tcPr>
            <w:tcW w:w="2694" w:type="dxa"/>
            <w:gridSpan w:val="2"/>
            <w:tcBorders>
              <w:top w:val="single" w:sz="4" w:space="0" w:color="000000"/>
              <w:bottom w:val="single" w:sz="4" w:space="0" w:color="000000"/>
              <w:end w:val="single" w:sz="4" w:space="0" w:color="000000"/>
            </w:tcBorders>
            <w:vAlign w:val="center"/>
          </w:tcPr>
          <w:p>
            <w:pPr>
              <w:pStyle w:val="Normal"/>
              <w:snapToGrid w:val="false"/>
              <w:spacing w:lineRule="auto" w:line="276" w:before="120" w:after="120"/>
              <w:jc w:val="both"/>
              <w:rPr>
                <w:rFonts w:ascii="Arial" w:hAnsi="Arial"/>
                <w:b/>
                <w:sz w:val="20"/>
                <w:szCs w:val="21"/>
              </w:rPr>
            </w:pPr>
            <w:r>
              <w:rPr>
                <w:rFonts w:ascii="Arial" w:hAnsi="Arial"/>
                <w:b/>
                <w:sz w:val="20"/>
                <w:szCs w:val="20"/>
              </w:rPr>
              <w:t xml:space="preserve">Date : </w:t>
            </w:r>
            <w:r>
              <w:rPr>
                <w:rFonts w:cs="Arial" w:ascii="Arial" w:hAnsi="Arial"/>
                <w:sz w:val="20"/>
                <w:szCs w:val="20"/>
              </w:rPr>
              <w:t>...... / ...... /............</w:t>
            </w:r>
          </w:p>
        </w:tc>
      </w:tr>
      <w:tr>
        <w:trPr>
          <w:trHeight w:val="510" w:hRule="atLeast"/>
          <w:cantSplit w:val="true"/>
        </w:trPr>
        <w:tc>
          <w:tcPr>
            <w:tcW w:w="9923" w:type="dxa"/>
            <w:gridSpan w:val="4"/>
            <w:tcBorders>
              <w:top w:val="single" w:sz="4" w:space="0" w:color="000000"/>
              <w:start w:val="single" w:sz="4" w:space="0" w:color="000000"/>
              <w:bottom w:val="single" w:sz="4" w:space="0" w:color="000000"/>
              <w:end w:val="single" w:sz="4" w:space="0" w:color="000000"/>
            </w:tcBorders>
          </w:tcPr>
          <w:p>
            <w:pPr>
              <w:pStyle w:val="Normal"/>
              <w:spacing w:before="0" w:after="50"/>
              <w:jc w:val="both"/>
              <w:rPr>
                <w:rFonts w:ascii="Arial" w:hAnsi="Arial" w:cs="Arial"/>
                <w:sz w:val="19"/>
              </w:rPr>
            </w:pPr>
            <w:r>
              <w:rPr>
                <w:rFonts w:ascii="Arial" w:hAnsi="Arial" w:cs="Arial"/>
                <w:sz w:val="19"/>
              </w:rPr>
              <w:t>Port de Cherbourg SAS — port en eau profonde (ferries transmanche, fret, croisières, réparation navale). Gestionnaire : M. DUNARD. DSI : M. Richard, responsable du parc informatique (postes de travail, tablettes, serveurs, réseau). Le parc comprend environ 90 postes répartis sur 3 zones : Quai de France, Quai de Normandie et Terminal Transmanche.</w:t>
            </w:r>
          </w:p>
        </w:tc>
      </w:tr>
      <w:tr>
        <w:trPr>
          <w:trHeight w:val="510" w:hRule="atLeast"/>
          <w:cantSplit w:val="true"/>
        </w:trPr>
        <w:tc>
          <w:tcPr>
            <w:tcW w:w="9923" w:type="dxa"/>
            <w:gridSpan w:val="4"/>
            <w:tcBorders>
              <w:top w:val="single" w:sz="4" w:space="0" w:color="000000"/>
              <w:start w:val="single" w:sz="4" w:space="0" w:color="000000"/>
              <w:bottom w:val="single" w:sz="4" w:space="0" w:color="000000"/>
              <w:end w:val="single" w:sz="4" w:space="0" w:color="000000"/>
            </w:tcBorders>
          </w:tcPr>
          <w:p>
            <w:pPr>
              <w:pStyle w:val="Normal"/>
              <w:spacing w:before="0" w:after="50"/>
              <w:jc w:val="both"/>
              <w:rPr>
                <w:rFonts w:ascii="Arial" w:hAnsi="Arial" w:cs="Arial"/>
                <w:sz w:val="19"/>
              </w:rPr>
            </w:pPr>
            <w:r>
              <w:rPr>
                <w:rFonts w:ascii="Arial" w:hAnsi="Arial" w:cs="Arial"/>
                <w:b/>
                <w:sz w:val="19"/>
              </w:rPr>
              <w:t>Mise en place d'un domaine Active Directory avec gestion des droits d'accès aux données, GPO de sécurité et automatisation PowerShell pour le port de Cherbourg</w:t>
            </w:r>
          </w:p>
        </w:tc>
      </w:tr>
      <w:tr>
        <w:trPr>
          <w:trHeight w:val="624" w:hRule="atLeast"/>
          <w:cantSplit w:val="true"/>
        </w:trPr>
        <w:tc>
          <w:tcPr>
            <w:tcW w:w="9923" w:type="dxa"/>
            <w:gridSpan w:val="4"/>
            <w:tcBorders>
              <w:top w:val="single" w:sz="4" w:space="0" w:color="000000"/>
              <w:start w:val="single" w:sz="4" w:space="0" w:color="000000"/>
              <w:bottom w:val="single" w:sz="4" w:space="0" w:color="000000"/>
              <w:end w:val="single" w:sz="4" w:space="0" w:color="000000"/>
            </w:tcBorders>
          </w:tcPr>
          <w:p>
            <w:pPr>
              <w:pStyle w:val="Heading9"/>
              <w:tabs>
                <w:tab w:val="clear" w:pos="709"/>
                <w:tab w:val="left" w:pos="0" w:leader="none"/>
                <w:tab w:val="right" w:pos="5104" w:leader="dot"/>
                <w:tab w:val="right" w:pos="9781" w:leader="dot"/>
              </w:tabs>
              <w:spacing w:lineRule="auto" w:line="276" w:before="120" w:after="0"/>
              <w:rPr>
                <w:b/>
                <w:sz w:val="20"/>
                <w:szCs w:val="24"/>
              </w:rPr>
            </w:pPr>
            <w:r>
              <w:rPr>
                <w:b/>
                <w:sz w:val="20"/>
                <w:szCs w:val="24"/>
              </w:rPr>
              <w:t>Période de réalisation : 01/09/2024 – 15/05/2025</w:t>
            </w:r>
            <w:r>
              <w:rPr>
                <w:bCs/>
                <w:sz w:val="20"/>
                <w:szCs w:val="24"/>
              </w:rPr>
              <w:t xml:space="preserve"> </w:t>
              <w:tab/>
            </w:r>
            <w:r>
              <w:rPr>
                <w:b/>
                <w:sz w:val="20"/>
                <w:szCs w:val="24"/>
              </w:rPr>
              <w:t xml:space="preserve"> Lieu : Lycée / CFA — Salle de TP</w:t>
            </w:r>
            <w:r>
              <w:rPr>
                <w:bCs/>
                <w:sz w:val="20"/>
                <w:szCs w:val="24"/>
              </w:rPr>
              <w:t xml:space="preserve"> </w:t>
              <w:tab/>
            </w:r>
          </w:p>
          <w:p>
            <w:pPr>
              <w:pStyle w:val="Heading9"/>
              <w:tabs>
                <w:tab w:val="clear" w:pos="709"/>
                <w:tab w:val="left" w:pos="0" w:leader="none"/>
              </w:tabs>
              <w:snapToGrid w:val="false"/>
              <w:spacing w:lineRule="auto" w:line="276" w:before="0" w:after="120"/>
              <w:rPr>
                <w:b/>
                <w:sz w:val="20"/>
                <w:szCs w:val="24"/>
              </w:rPr>
            </w:pPr>
            <w:r>
              <w:rPr>
                <w:b/>
                <w:sz w:val="20"/>
                <w:szCs w:val="24"/>
              </w:rPr>
              <w:t>Modalité :</w:t>
              <w:tab/>
            </w:r>
            <w:r>
              <w:fldChar w:fldCharType="begin">
                <w:ffData>
                  <w:name w:val="CheckBox Copie 1"/>
                  <w:enabled/>
                  <w:calcOnExit w:val="0"/>
                  <w:checkBox>
                    <w:sizeAuto/>
                    <w:checked/>
                  </w:checkBox>
                </w:ffData>
              </w:fldChar>
            </w:r>
            <w:r>
              <w:rPr/>
              <w:instrText xml:space="preserve"> FORMCHECKBOX </w:instrText>
              <w:fldChar w:fldCharType="separate"/>
            </w:r>
            <w:bookmarkStart w:id="4" w:name="CheckBox_Copie_1"/>
            <w:bookmarkStart w:id="5" w:name="CheckBox_Copie_1"/>
            <w:bookmarkEnd w:id="5"/>
            <w:r>
              <w:rPr/>
              <w:fldChar w:fldCharType="end"/>
            </w:r>
            <w:r>
              <w:rPr>
                <w:b/>
                <w:sz w:val="20"/>
                <w:szCs w:val="24"/>
              </w:rPr>
              <w:t xml:space="preserve">  Seul</w:t>
            </w:r>
            <w:bookmarkStart w:id="6" w:name="CheckBox_Copie_3"/>
            <w:r>
              <w:rPr>
                <w:b/>
                <w:sz w:val="20"/>
                <w:szCs w:val="24"/>
              </w:rPr>
              <w:t>(e)</w:t>
              <w:tab/>
              <w:tab/>
            </w:r>
            <w:r>
              <w:fldChar w:fldCharType="begin">
                <w:ffData>
                  <w:name w:val="CheckBox Copie 2"/>
                  <w:enabled/>
                  <w:calcOnExit w:val="0"/>
                  <w:checkBox>
                    <w:sizeAuto/>
                  </w:checkBox>
                </w:ffData>
              </w:fldChar>
            </w:r>
            <w:r>
              <w:rPr/>
              <w:instrText xml:space="preserve"> FORMCHECKBOX </w:instrText>
              <w:fldChar w:fldCharType="separate"/>
            </w:r>
            <w:bookmarkStart w:id="7" w:name="CheckBox_Copie_2"/>
            <w:bookmarkStart w:id="8" w:name="CheckBox_Copie_2"/>
            <w:bookmarkEnd w:id="8"/>
            <w:r>
              <w:rPr/>
              <w:fldChar w:fldCharType="end"/>
            </w:r>
            <w:bookmarkEnd w:id="6"/>
            <w:r>
              <w:rPr>
                <w:b/>
                <w:sz w:val="20"/>
                <w:szCs w:val="24"/>
              </w:rPr>
              <w:t xml:space="preserve">  En équipe</w:t>
            </w:r>
          </w:p>
        </w:tc>
      </w:tr>
      <w:tr>
        <w:trPr>
          <w:trHeight w:val="1077" w:hRule="atLeast"/>
          <w:cantSplit w:val="true"/>
        </w:trPr>
        <w:tc>
          <w:tcPr>
            <w:tcW w:w="9923" w:type="dxa"/>
            <w:gridSpan w:val="4"/>
            <w:tcBorders>
              <w:top w:val="single" w:sz="4" w:space="0" w:color="000000"/>
              <w:start w:val="single" w:sz="4" w:space="0" w:color="000000"/>
              <w:bottom w:val="single" w:sz="4" w:space="0" w:color="000000"/>
              <w:end w:val="single" w:sz="4" w:space="0" w:color="000000"/>
            </w:tcBorders>
          </w:tcPr>
          <w:p>
            <w:pPr>
              <w:pStyle w:val="Heading9"/>
              <w:snapToGrid w:val="false"/>
              <w:spacing w:lineRule="auto" w:line="276" w:before="0" w:after="0"/>
              <w:rPr>
                <w:b/>
                <w:bCs/>
                <w:sz w:val="20"/>
                <w:szCs w:val="20"/>
              </w:rPr>
            </w:pPr>
            <w:r>
              <w:rPr>
                <w:b/>
                <w:bCs/>
                <w:sz w:val="20"/>
                <w:szCs w:val="20"/>
              </w:rPr>
              <w:t>Compétences travaillées</w:t>
            </w:r>
          </w:p>
          <w:p>
            <w:pPr>
              <w:pStyle w:val="Normal"/>
              <w:tabs>
                <w:tab w:val="clear" w:pos="709"/>
                <w:tab w:val="left" w:pos="1135" w:leader="none"/>
              </w:tabs>
              <w:spacing w:lineRule="auto" w:line="276"/>
              <w:rPr>
                <w:rFonts w:ascii="Arial" w:hAnsi="Arial" w:cs="Arial"/>
                <w:bCs/>
                <w:sz w:val="20"/>
              </w:rPr>
            </w:pPr>
            <w:r>
              <w:rPr>
                <w:rFonts w:cs="Arial" w:ascii="Arial" w:hAnsi="Arial"/>
                <w:sz w:val="20"/>
              </w:rPr>
              <w:tab/>
            </w:r>
            <w:r>
              <w:fldChar w:fldCharType="begin">
                <w:ffData>
                  <w:name w:val="CheckBox Copie 4"/>
                  <w:enabled/>
                  <w:calcOnExit w:val="0"/>
                  <w:checkBox>
                    <w:sizeAuto/>
                    <w:checked/>
                  </w:checkBox>
                </w:ffData>
              </w:fldChar>
            </w:r>
            <w:r>
              <w:rPr/>
              <w:instrText xml:space="preserve"> FORMCHECKBOX </w:instrText>
              <w:fldChar w:fldCharType="separate"/>
            </w:r>
            <w:bookmarkStart w:id="9" w:name="CheckBox_Copie_4"/>
            <w:bookmarkStart w:id="10" w:name="CheckBox_Copie_4"/>
            <w:bookmarkEnd w:id="10"/>
            <w:r>
              <w:rPr/>
              <w:fldChar w:fldCharType="end"/>
            </w:r>
            <w:r>
              <w:rPr>
                <w:rFonts w:cs="Arial" w:ascii="Arial" w:hAnsi="Arial"/>
                <w:b/>
                <w:sz w:val="20"/>
              </w:rPr>
              <w:t xml:space="preserve"> </w:t>
            </w:r>
            <w:r>
              <w:rPr>
                <w:rFonts w:cs="Arial" w:ascii="Arial" w:hAnsi="Arial"/>
                <w:bCs/>
                <w:sz w:val="20"/>
              </w:rPr>
              <w:t>Concevoir une solution d’infrastructure réseau</w:t>
            </w:r>
          </w:p>
          <w:p>
            <w:pPr>
              <w:pStyle w:val="Normal"/>
              <w:tabs>
                <w:tab w:val="clear" w:pos="709"/>
                <w:tab w:val="left" w:pos="1135" w:leader="none"/>
              </w:tabs>
              <w:spacing w:lineRule="auto" w:line="276"/>
              <w:rPr>
                <w:rFonts w:ascii="Arial" w:hAnsi="Arial" w:cs="Arial"/>
                <w:sz w:val="20"/>
              </w:rPr>
            </w:pPr>
            <w:r>
              <w:rPr>
                <w:rFonts w:cs="Arial" w:ascii="Arial" w:hAnsi="Arial"/>
                <w:sz w:val="20"/>
              </w:rPr>
              <w:tab/>
            </w:r>
            <w:r>
              <w:fldChar w:fldCharType="begin">
                <w:ffData>
                  <w:name w:val="CheckBox Copie 5"/>
                  <w:enabled/>
                  <w:calcOnExit w:val="0"/>
                  <w:checkBox>
                    <w:sizeAuto/>
                    <w:checked/>
                  </w:checkBox>
                </w:ffData>
              </w:fldChar>
            </w:r>
            <w:r>
              <w:rPr/>
              <w:instrText xml:space="preserve"> FORMCHECKBOX </w:instrText>
              <w:fldChar w:fldCharType="separate"/>
            </w:r>
            <w:bookmarkStart w:id="11" w:name="CheckBox_Copie_5"/>
            <w:bookmarkStart w:id="12" w:name="CheckBox_Copie_5"/>
            <w:bookmarkEnd w:id="12"/>
            <w:r>
              <w:rPr/>
              <w:fldChar w:fldCharType="end"/>
            </w:r>
            <w:r>
              <w:rPr>
                <w:rFonts w:cs="Arial" w:ascii="Arial" w:hAnsi="Arial"/>
                <w:b/>
                <w:sz w:val="20"/>
              </w:rPr>
              <w:t xml:space="preserve"> </w:t>
            </w:r>
            <w:r>
              <w:rPr>
                <w:rFonts w:cs="Arial" w:ascii="Arial" w:hAnsi="Arial"/>
                <w:sz w:val="20"/>
              </w:rPr>
              <w:t>Installer, tester et déployer une solution d’infrastructure réseau</w:t>
            </w:r>
          </w:p>
          <w:p>
            <w:pPr>
              <w:pStyle w:val="Normal"/>
              <w:tabs>
                <w:tab w:val="clear" w:pos="709"/>
                <w:tab w:val="left" w:pos="1135" w:leader="none"/>
              </w:tabs>
              <w:spacing w:lineRule="auto" w:line="276" w:before="0" w:after="120"/>
              <w:rPr>
                <w:rFonts w:ascii="Arial" w:hAnsi="Arial" w:cs="Arial"/>
                <w:sz w:val="20"/>
              </w:rPr>
            </w:pPr>
            <w:r>
              <w:rPr>
                <w:rFonts w:cs="Arial" w:ascii="Arial" w:hAnsi="Arial"/>
                <w:sz w:val="20"/>
              </w:rPr>
              <w:tab/>
            </w:r>
            <w:r>
              <w:fldChar w:fldCharType="begin">
                <w:ffData>
                  <w:name w:val="CheckBox Copie 6"/>
                  <w:enabled/>
                  <w:calcOnExit w:val="0"/>
                  <w:checkBox>
                    <w:sizeAuto/>
                    <w:checked/>
                  </w:checkBox>
                </w:ffData>
              </w:fldChar>
            </w:r>
            <w:r>
              <w:rPr/>
              <w:instrText xml:space="preserve"> FORMCHECKBOX </w:instrText>
              <w:fldChar w:fldCharType="separate"/>
            </w:r>
            <w:bookmarkStart w:id="13" w:name="CheckBox_Copie_6"/>
            <w:bookmarkStart w:id="14" w:name="CheckBox_Copie_6"/>
            <w:bookmarkEnd w:id="14"/>
            <w:r>
              <w:rPr/>
              <w:fldChar w:fldCharType="end"/>
            </w:r>
            <w:r>
              <w:rPr>
                <w:rFonts w:cs="Arial" w:ascii="Arial" w:hAnsi="Arial"/>
                <w:b/>
                <w:sz w:val="20"/>
              </w:rPr>
              <w:t xml:space="preserve"> </w:t>
            </w:r>
            <w:r>
              <w:rPr>
                <w:rFonts w:cs="Arial" w:ascii="Arial" w:hAnsi="Arial"/>
                <w:sz w:val="20"/>
              </w:rPr>
              <w:t>Exploiter, dépanner et superviser une solution d’infrastructure réseau</w:t>
            </w:r>
          </w:p>
        </w:tc>
      </w:tr>
      <w:tr>
        <w:trPr>
          <w:trHeight w:val="1077" w:hRule="atLeast"/>
          <w:cantSplit w:val="true"/>
        </w:trPr>
        <w:tc>
          <w:tcPr>
            <w:tcW w:w="9923" w:type="dxa"/>
            <w:gridSpan w:val="4"/>
            <w:tcBorders>
              <w:top w:val="single" w:sz="4" w:space="0" w:color="000000"/>
              <w:start w:val="single" w:sz="4" w:space="0" w:color="000000"/>
              <w:bottom w:val="single" w:sz="4" w:space="0" w:color="000000"/>
              <w:end w:val="single" w:sz="4" w:space="0" w:color="000000"/>
            </w:tcBorders>
          </w:tcPr>
          <w:p>
            <w:pPr>
              <w:pStyle w:val="Normal"/>
              <w:spacing w:before="0" w:after="50"/>
              <w:jc w:val="both"/>
              <w:rPr>
                <w:rFonts w:ascii="Arial" w:hAnsi="Arial" w:cs="Arial"/>
                <w:sz w:val="19"/>
              </w:rPr>
            </w:pPr>
            <w:r>
              <w:rPr>
                <w:rFonts w:ascii="Arial" w:hAnsi="Arial" w:cs="Arial"/>
                <w:sz w:val="19"/>
              </w:rPr>
              <w:t>Ressources fournies : cahier des charges du port de Cherbourg (v2425.1.2), schéma du réseau existant, VMs Windows Server 2022 et Windows 10 Pro sous VMware Workstation, documentation Microsoft.</w:t>
            </w:r>
          </w:p>
          <w:p>
            <w:pPr>
              <w:pStyle w:val="Normal"/>
              <w:spacing w:before="0" w:after="50"/>
              <w:jc w:val="both"/>
              <w:rPr>
                <w:rFonts w:ascii="Arial" w:hAnsi="Arial" w:cs="Arial"/>
                <w:sz w:val="19"/>
              </w:rPr>
            </w:pPr>
            <w:r>
              <w:rPr>
                <w:rFonts w:ascii="Arial" w:hAnsi="Arial" w:cs="Arial"/>
                <w:sz w:val="19"/>
              </w:rPr>
              <w:t>Résultats attendus : domaine AD opérationnel avec OU par service (Superviseur Port, Compagnies Maritimes, Atelier, Administratif), droits d'accès aux dossiers partagés par service, GPO de sécurité, scripts PowerShell d'administration des comptes.</w:t>
            </w:r>
          </w:p>
        </w:tc>
      </w:tr>
      <w:tr>
        <w:trPr>
          <w:trHeight w:val="1077" w:hRule="atLeast"/>
          <w:cantSplit w:val="true"/>
        </w:trPr>
        <w:tc>
          <w:tcPr>
            <w:tcW w:w="9923" w:type="dxa"/>
            <w:gridSpan w:val="4"/>
            <w:tcBorders>
              <w:top w:val="single" w:sz="4" w:space="0" w:color="000000"/>
              <w:start w:val="single" w:sz="4" w:space="0" w:color="000000"/>
              <w:bottom w:val="single" w:sz="4" w:space="0" w:color="000000"/>
              <w:end w:val="single" w:sz="4" w:space="0" w:color="000000"/>
            </w:tcBorders>
          </w:tcPr>
          <w:p>
            <w:pPr>
              <w:pStyle w:val="Normal"/>
              <w:spacing w:before="0" w:after="50"/>
              <w:jc w:val="both"/>
              <w:rPr>
                <w:rFonts w:ascii="Arial" w:hAnsi="Arial" w:cs="Arial"/>
                <w:sz w:val="19"/>
              </w:rPr>
            </w:pPr>
            <w:r>
              <w:rPr>
                <w:rFonts w:ascii="Arial" w:hAnsi="Arial" w:cs="Arial"/>
                <w:sz w:val="19"/>
              </w:rPr>
              <w:t>Documentaires : docs.microsoft.com, cahier des charges port de Cherbourg v2425.1.2, supports de cours, énoncé de TP.</w:t>
            </w:r>
          </w:p>
          <w:p>
            <w:pPr>
              <w:pStyle w:val="Normal"/>
              <w:spacing w:before="0" w:after="50"/>
              <w:jc w:val="both"/>
              <w:rPr>
                <w:rFonts w:ascii="Arial" w:hAnsi="Arial" w:cs="Arial"/>
                <w:sz w:val="19"/>
              </w:rPr>
            </w:pPr>
            <w:r>
              <w:rPr>
                <w:rFonts w:ascii="Arial" w:hAnsi="Arial" w:cs="Arial"/>
                <w:sz w:val="19"/>
              </w:rPr>
              <w:t>Matérielles : postes TP (16 Go RAM), réseau local salle informatique.</w:t>
            </w:r>
          </w:p>
          <w:p>
            <w:pPr>
              <w:pStyle w:val="Normal"/>
              <w:spacing w:before="0" w:after="50"/>
              <w:jc w:val="both"/>
              <w:rPr>
                <w:rFonts w:ascii="Arial" w:hAnsi="Arial" w:cs="Arial"/>
                <w:sz w:val="19"/>
              </w:rPr>
            </w:pPr>
            <w:r>
              <w:rPr>
                <w:rFonts w:ascii="Arial" w:hAnsi="Arial" w:cs="Arial"/>
                <w:sz w:val="19"/>
              </w:rPr>
              <w:t>Logicielles : VMware Workstation 17, Windows Server 2022 (AD DS / DNS / DHCP), Windows 10 Pro, consoles GPMC / ADUC / PowerShell ISE.</w:t>
            </w:r>
          </w:p>
        </w:tc>
      </w:tr>
      <w:tr>
        <w:trPr>
          <w:trHeight w:val="850" w:hRule="atLeast"/>
          <w:cantSplit w:val="true"/>
        </w:trPr>
        <w:tc>
          <w:tcPr>
            <w:tcW w:w="9923" w:type="dxa"/>
            <w:gridSpan w:val="4"/>
            <w:tcBorders>
              <w:top w:val="single" w:sz="4" w:space="0" w:color="000000"/>
              <w:start w:val="single" w:sz="4" w:space="0" w:color="000000"/>
              <w:bottom w:val="single" w:sz="4" w:space="0" w:color="000000"/>
              <w:end w:val="single" w:sz="4" w:space="0" w:color="000000"/>
            </w:tcBorders>
          </w:tcPr>
          <w:p>
            <w:pPr>
              <w:pStyle w:val="Normal"/>
              <w:spacing w:before="0" w:after="50"/>
              <w:jc w:val="both"/>
              <w:rPr>
                <w:rFonts w:ascii="Arial" w:hAnsi="Arial" w:cs="Arial"/>
                <w:sz w:val="19"/>
              </w:rPr>
            </w:pPr>
            <w:r>
              <w:rPr>
                <w:rFonts w:ascii="Arial" w:hAnsi="Arial" w:cs="Arial"/>
                <w:sz w:val="19"/>
              </w:rPr>
              <w:t>Lien (à compléter) : https://drive.google.com/...</w:t>
            </w:r>
          </w:p>
          <w:p>
            <w:pPr>
              <w:pStyle w:val="Normal"/>
              <w:spacing w:before="0" w:after="50"/>
              <w:jc w:val="both"/>
              <w:rPr>
                <w:rFonts w:ascii="Arial" w:hAnsi="Arial" w:cs="Arial"/>
                <w:sz w:val="19"/>
              </w:rPr>
            </w:pPr>
            <w:r>
              <w:rPr>
                <w:rFonts w:ascii="Arial" w:hAnsi="Arial" w:cs="Arial"/>
                <w:sz w:val="19"/>
              </w:rPr>
              <w:t>Captures d'écran configuration AD, GPO et droits NTFS, scripts PowerShell commentés, documentation PDF.</w:t>
            </w:r>
          </w:p>
        </w:tc>
      </w:tr>
    </w:tbl>
    <w:tbl>
      <w:tblPr>
        <w:tblW w:w="9923" w:type="dxa"/>
        <w:jc w:val="start"/>
        <w:tblInd w:w="-147" w:type="dxa"/>
        <w:tblLayout w:type="fixed"/>
        <w:tblCellMar>
          <w:top w:w="0" w:type="dxa"/>
          <w:start w:w="5" w:type="dxa"/>
          <w:bottom w:w="0" w:type="dxa"/>
          <w:end w:w="5" w:type="dxa"/>
        </w:tblCellMar>
      </w:tblPr>
      <w:tblGrid>
        <w:gridCol w:w="9923"/>
      </w:tblGrid>
      <w:tr>
        <w:trPr/>
        <w:tc>
          <w:tcPr>
            <w:tcW w:w="9923" w:type="dxa"/>
            <w:tcBorders>
              <w:top w:val="single" w:sz="4" w:space="0" w:color="000000"/>
              <w:start w:val="single" w:sz="4" w:space="0" w:color="000000"/>
              <w:bottom w:val="single" w:sz="4" w:space="0" w:color="000000"/>
              <w:end w:val="single" w:sz="4" w:space="0" w:color="000000"/>
            </w:tcBorders>
          </w:tcPr>
          <w:p>
            <w:pPr>
              <w:pStyle w:val="Normal"/>
              <w:pageBreakBefore/>
              <w:widowControl w:val="false"/>
              <w:tabs>
                <w:tab w:val="clear" w:pos="709"/>
                <w:tab w:val="left" w:pos="7822" w:leader="none"/>
              </w:tabs>
              <w:spacing w:before="120" w:after="120"/>
              <w:rPr>
                <w:rFonts w:ascii="Arial" w:hAnsi="Arial" w:cs="Arial"/>
                <w:b/>
                <w:bCs/>
                <w:sz w:val="22"/>
                <w:szCs w:val="22"/>
              </w:rPr>
            </w:pPr>
            <w:r>
              <w:br w:type="page"/>
            </w:r>
            <w:r>
              <w:rPr>
                <w:rFonts w:cs="Arial" w:ascii="Arial" w:hAnsi="Arial"/>
                <w:b/>
                <w:bCs/>
                <w:sz w:val="22"/>
                <w:szCs w:val="22"/>
              </w:rPr>
              <w:t xml:space="preserve">BTS </w:t>
            </w:r>
            <w:r>
              <w:rPr>
                <w:rFonts w:cs="Arial" w:ascii="Arial" w:hAnsi="Arial"/>
                <w:b/>
                <w:caps/>
                <w:sz w:val="22"/>
                <w:szCs w:val="22"/>
              </w:rPr>
              <w:t>Services informatiques aux organisations</w:t>
            </w:r>
            <w:r>
              <w:rPr>
                <w:rFonts w:cs="Arial" w:ascii="Arial" w:hAnsi="Arial"/>
                <w:b/>
                <w:bCs/>
                <w:sz w:val="22"/>
                <w:szCs w:val="22"/>
              </w:rPr>
              <w:tab/>
              <w:t>SESSION 2025</w:t>
            </w:r>
          </w:p>
          <w:p>
            <w:pPr>
              <w:pStyle w:val="Normal"/>
              <w:spacing w:before="120" w:after="120"/>
              <w:jc w:val="center"/>
              <w:rPr>
                <w:rFonts w:ascii="Arial" w:hAnsi="Arial"/>
                <w:b/>
                <w:sz w:val="22"/>
                <w:szCs w:val="22"/>
                <w:lang w:eastAsia="fr-FR"/>
              </w:rPr>
            </w:pPr>
            <w:r>
              <w:rPr>
                <w:rFonts w:ascii="Arial" w:hAnsi="Arial"/>
                <w:b/>
                <w:bCs/>
                <w:sz w:val="22"/>
                <w:szCs w:val="22"/>
              </w:rPr>
              <w:t xml:space="preserve">Fiche descriptive de réalisation professionnelle </w:t>
            </w:r>
            <w:r>
              <w:rPr>
                <w:rFonts w:cs="Arial" w:ascii="Arial" w:hAnsi="Arial"/>
                <w:b/>
                <w:bCs/>
                <w:sz w:val="22"/>
                <w:szCs w:val="22"/>
              </w:rPr>
              <w:t>(verso)</w:t>
            </w:r>
          </w:p>
          <w:p>
            <w:pPr>
              <w:pStyle w:val="Normal"/>
              <w:spacing w:before="120" w:after="120"/>
              <w:jc w:val="center"/>
              <w:rPr>
                <w:rFonts w:ascii="Arial" w:hAnsi="Arial"/>
                <w:bCs/>
                <w:sz w:val="22"/>
                <w:szCs w:val="22"/>
                <w:lang w:eastAsia="fr-FR"/>
              </w:rPr>
            </w:pPr>
            <w:r>
              <w:rPr>
                <w:rFonts w:ascii="Arial" w:hAnsi="Arial"/>
                <w:b/>
                <w:sz w:val="22"/>
                <w:szCs w:val="22"/>
                <w:lang w:eastAsia="fr-FR"/>
              </w:rPr>
              <w:t>Épreuve E6 - Administration des systèmes et des réseaux (option SISR)</w:t>
            </w:r>
            <w:r>
              <w:rPr>
                <w:rFonts w:ascii="Arial" w:hAnsi="Arial"/>
                <w:bCs/>
                <w:sz w:val="22"/>
                <w:szCs w:val="22"/>
                <w:lang w:eastAsia="fr-FR"/>
              </w:rPr>
              <w:t xml:space="preserve"> </w:t>
            </w:r>
          </w:p>
        </w:tc>
      </w:tr>
    </w:tbl>
    <w:p>
      <w:pPr>
        <w:pStyle w:val="Normal"/>
        <w:numPr>
          <w:ilvl w:val="0"/>
          <w:numId w:val="0"/>
        </w:numPr>
        <w:outlineLvl w:val="0"/>
        <w:rPr>
          <w:rFonts w:ascii="Arial" w:hAnsi="Arial" w:cs="Arial"/>
          <w:bCs/>
          <w:sz w:val="11"/>
          <w:szCs w:val="11"/>
          <w:u w:val="single"/>
        </w:rPr>
      </w:pPr>
      <w:r>
        <w:rPr>
          <w:rFonts w:cs="Arial" w:ascii="Arial" w:hAnsi="Arial"/>
          <w:bCs/>
          <w:sz w:val="11"/>
          <w:szCs w:val="11"/>
          <w:u w:val="single"/>
        </w:rPr>
      </w:r>
    </w:p>
    <w:tbl>
      <w:tblPr>
        <w:tblW w:w="9923" w:type="dxa"/>
        <w:jc w:val="start"/>
        <w:tblInd w:w="-147" w:type="dxa"/>
        <w:tblLayout w:type="fixed"/>
        <w:tblCellMar>
          <w:top w:w="0" w:type="dxa"/>
          <w:start w:w="5" w:type="dxa"/>
          <w:bottom w:w="0" w:type="dxa"/>
          <w:end w:w="5" w:type="dxa"/>
        </w:tblCellMar>
      </w:tblPr>
      <w:tblGrid>
        <w:gridCol w:w="9923"/>
      </w:tblGrid>
      <w:tr>
        <w:trPr>
          <w:trHeight w:val="406" w:hRule="atLeast"/>
          <w:cantSplit w:val="true"/>
        </w:trPr>
        <w:tc>
          <w:tcPr>
            <w:tcW w:w="992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50"/>
              <w:jc w:val="both"/>
              <w:rPr>
                <w:rFonts w:ascii="Arial" w:hAnsi="Arial" w:cs="Arial"/>
                <w:sz w:val="19"/>
              </w:rPr>
            </w:pPr>
            <w:r>
              <w:rPr>
                <w:rFonts w:ascii="Arial" w:hAnsi="Arial" w:cs="Arial"/>
                <w:b/>
                <w:sz w:val="19"/>
              </w:rPr>
              <w:t>Partie 1 - Besoins spécifiques du port de Cherbourg</w:t>
            </w:r>
          </w:p>
          <w:p>
            <w:pPr>
              <w:pStyle w:val="Normal"/>
              <w:spacing w:before="0" w:after="50"/>
              <w:jc w:val="both"/>
              <w:rPr>
                <w:rFonts w:ascii="Arial" w:hAnsi="Arial" w:cs="Arial"/>
                <w:sz w:val="19"/>
              </w:rPr>
            </w:pPr>
            <w:r>
              <w:rPr>
                <w:rFonts w:ascii="Arial" w:hAnsi="Arial" w:cs="Arial"/>
                <w:sz w:val="19"/>
              </w:rPr>
              <w:t>Suite à l'audit du système d'information du port, M. Richard a identifié plusieurs lacunes. Les fichiers des services (Superviseur Port, Compagnies Maritimes, Atelier, Administratif) sont stockés sur le serveur AD sans cloisonnement des droits : un utilisateur d'un service peut accéder aux données d'un autre service. Il n'existe aucune politique de mot de passe standardisée, ni de gestion centralisée des comptes lors des arrivées et départs de personnel. Le cahier des charges exige également une solution de stockage sécurisé avec résilience de l'accès aux données.</w:t>
            </w:r>
          </w:p>
          <w:p>
            <w:pPr>
              <w:pStyle w:val="Normal"/>
              <w:spacing w:before="0" w:after="50"/>
              <w:jc w:val="both"/>
              <w:rPr>
                <w:rFonts w:ascii="Arial" w:hAnsi="Arial" w:cs="Arial"/>
                <w:sz w:val="19"/>
              </w:rPr>
            </w:pPr>
            <w:r>
              <w:rPr>
                <w:rFonts w:ascii="Arial" w:hAnsi="Arial" w:cs="Arial"/>
                <w:sz w:val="19"/>
              </w:rPr>
              <w:t/>
            </w:r>
          </w:p>
          <w:p>
            <w:pPr>
              <w:pStyle w:val="Normal"/>
              <w:spacing w:before="0" w:after="50"/>
              <w:jc w:val="both"/>
              <w:rPr>
                <w:rFonts w:ascii="Arial" w:hAnsi="Arial" w:cs="Arial"/>
                <w:sz w:val="19"/>
              </w:rPr>
            </w:pPr>
            <w:r>
              <w:rPr>
                <w:rFonts w:ascii="Arial" w:hAnsi="Arial" w:cs="Arial"/>
                <w:b/>
                <w:sz w:val="19"/>
              </w:rPr>
              <w:t>Partie 2 - Solutions envisageables</w:t>
            </w:r>
          </w:p>
          <w:p>
            <w:pPr>
              <w:pStyle w:val="Normal"/>
              <w:spacing w:before="0" w:after="50"/>
              <w:jc w:val="both"/>
              <w:rPr>
                <w:rFonts w:ascii="Arial" w:hAnsi="Arial" w:cs="Arial"/>
                <w:sz w:val="19"/>
              </w:rPr>
            </w:pPr>
            <w:r>
              <w:rPr>
                <w:rFonts w:ascii="Arial" w:hAnsi="Arial" w:cs="Arial"/>
                <w:sz w:val="19"/>
              </w:rPr>
              <w:t>• OpenLDAP : open source mais incompatible nativement avec l'environnement Windows Server IIS / SQL Server déjà en place au port.</w:t>
            </w:r>
          </w:p>
          <w:p>
            <w:pPr>
              <w:pStyle w:val="Normal"/>
              <w:spacing w:before="0" w:after="50"/>
              <w:jc w:val="both"/>
              <w:rPr>
                <w:rFonts w:ascii="Arial" w:hAnsi="Arial" w:cs="Arial"/>
                <w:sz w:val="19"/>
              </w:rPr>
            </w:pPr>
            <w:r>
              <w:rPr>
                <w:rFonts w:ascii="Arial" w:hAnsi="Arial" w:cs="Arial"/>
                <w:sz w:val="19"/>
              </w:rPr>
              <w:t>• Active Directory basique sans GPO : insuffisant — ne répond pas aux exigences de cloisonnement des données ni de politique de sécurité.</w:t>
            </w:r>
          </w:p>
          <w:p>
            <w:pPr>
              <w:pStyle w:val="Normal"/>
              <w:spacing w:before="0" w:after="50"/>
              <w:jc w:val="both"/>
              <w:rPr>
                <w:rFonts w:ascii="Arial" w:hAnsi="Arial" w:cs="Arial"/>
                <w:sz w:val="19"/>
              </w:rPr>
            </w:pPr>
            <w:r>
              <w:rPr>
                <w:rFonts w:ascii="Arial" w:hAnsi="Arial" w:cs="Arial"/>
                <w:sz w:val="19"/>
              </w:rPr>
              <w:t>• Active Directory + droits NTFS + GPO + PowerShell : solution retenue — intégration native avec l'architecture logicielle existante (IIS, SQL Server, GEscale, GEntrepot), robuste et évolutive.</w:t>
            </w:r>
          </w:p>
          <w:p>
            <w:pPr>
              <w:pStyle w:val="Normal"/>
              <w:spacing w:before="0" w:after="50"/>
              <w:jc w:val="both"/>
              <w:rPr>
                <w:rFonts w:ascii="Arial" w:hAnsi="Arial" w:cs="Arial"/>
                <w:sz w:val="19"/>
              </w:rPr>
            </w:pPr>
            <w:r>
              <w:rPr>
                <w:rFonts w:ascii="Arial" w:hAnsi="Arial" w:cs="Arial"/>
                <w:sz w:val="19"/>
              </w:rPr>
              <w:t/>
            </w:r>
          </w:p>
          <w:p>
            <w:pPr>
              <w:pStyle w:val="Normal"/>
              <w:spacing w:before="0" w:after="50"/>
              <w:jc w:val="both"/>
              <w:rPr>
                <w:rFonts w:ascii="Arial" w:hAnsi="Arial" w:cs="Arial"/>
                <w:sz w:val="19"/>
              </w:rPr>
            </w:pPr>
            <w:r>
              <w:rPr>
                <w:rFonts w:ascii="Arial" w:hAnsi="Arial" w:cs="Arial"/>
                <w:b/>
                <w:sz w:val="19"/>
              </w:rPr>
              <w:t>Partie 3 - Solution retenue</w:t>
            </w:r>
          </w:p>
          <w:p>
            <w:pPr>
              <w:pStyle w:val="Normal"/>
              <w:spacing w:before="0" w:after="50"/>
              <w:jc w:val="both"/>
              <w:rPr>
                <w:rFonts w:ascii="Arial" w:hAnsi="Arial" w:cs="Arial"/>
                <w:sz w:val="19"/>
              </w:rPr>
            </w:pPr>
            <w:r>
              <w:rPr>
                <w:rFonts w:ascii="Arial" w:hAnsi="Arial" w:cs="Arial"/>
                <w:sz w:val="19"/>
              </w:rPr>
              <w:t>Déploiement d'un domaine Active Directory sous Windows Server 2022 avec une hiérarchie d'Unités Organisationnelles calquée sur les profils utilisateurs du port : Superviseur Port, Compagnies Maritimes, Atelier, Administratif. Les droits d'accès aux dossiers partagés sont gérés via les groupes de sécurité AD et les permissions NTFS. Les GPO appliquent les politiques de sécurité par OU. Des scripts PowerShell automatisent la création et la désactivation des comptes.</w:t>
            </w:r>
          </w:p>
          <w:p>
            <w:pPr>
              <w:pStyle w:val="Normal"/>
              <w:spacing w:before="0" w:after="50"/>
              <w:jc w:val="both"/>
              <w:rPr>
                <w:rFonts w:ascii="Arial" w:hAnsi="Arial" w:cs="Arial"/>
                <w:sz w:val="19"/>
              </w:rPr>
            </w:pPr>
            <w:r>
              <w:rPr>
                <w:rFonts w:ascii="Arial" w:hAnsi="Arial" w:cs="Arial"/>
                <w:sz w:val="19"/>
              </w:rPr>
              <w:t/>
            </w:r>
          </w:p>
          <w:p>
            <w:pPr>
              <w:pStyle w:val="Normal"/>
              <w:spacing w:before="0" w:after="50"/>
              <w:jc w:val="both"/>
              <w:rPr>
                <w:rFonts w:ascii="Arial" w:hAnsi="Arial" w:cs="Arial"/>
                <w:sz w:val="19"/>
              </w:rPr>
            </w:pPr>
            <w:r>
              <w:rPr>
                <w:rFonts w:ascii="Arial" w:hAnsi="Arial" w:cs="Arial"/>
                <w:b/>
                <w:sz w:val="19"/>
              </w:rPr>
              <w:t>Partie 4 - Mise en œuvre de la solution</w:t>
            </w:r>
          </w:p>
          <w:p>
            <w:pPr>
              <w:pStyle w:val="Normal"/>
              <w:spacing w:before="0" w:after="50"/>
              <w:jc w:val="both"/>
              <w:rPr>
                <w:rFonts w:ascii="Arial" w:hAnsi="Arial" w:cs="Arial"/>
                <w:sz w:val="19"/>
              </w:rPr>
            </w:pPr>
            <w:r>
              <w:rPr>
                <w:rFonts w:ascii="Arial" w:hAnsi="Arial" w:cs="Arial"/>
                <w:sz w:val="19"/>
              </w:rPr>
              <w:t>Phase 1 — Active Directory : installation du rôle AD DS, promotion en contrôleur de domaine (port-cherbourg.local). Création des OU : Superviseur_Port, Compagnies_Maritimes, Atelier, Administratif. Création des comptes utilisateurs et groupes de sécurité associés. Jonction des postes clients au domaine.</w:t>
            </w:r>
          </w:p>
          <w:p>
            <w:pPr>
              <w:pStyle w:val="Normal"/>
              <w:spacing w:before="0" w:after="50"/>
              <w:jc w:val="both"/>
              <w:rPr>
                <w:rFonts w:ascii="Arial" w:hAnsi="Arial" w:cs="Arial"/>
                <w:sz w:val="19"/>
              </w:rPr>
            </w:pPr>
            <w:r>
              <w:rPr>
                <w:rFonts w:ascii="Arial" w:hAnsi="Arial" w:cs="Arial"/>
                <w:sz w:val="19"/>
              </w:rPr>
              <w:t>Phase 2 — Droits d'accès et partages : création des dossiers partagés par service sur le serveur AD. Attribution des permissions NTFS par groupe de sécurité (Contrôle Total pour le service propriétaire, Refus d'accès pour les autres). Mappage automatique des lecteurs réseau via GPO à la connexion.</w:t>
            </w:r>
          </w:p>
          <w:p>
            <w:pPr>
              <w:pStyle w:val="Normal"/>
              <w:spacing w:before="0" w:after="50"/>
              <w:jc w:val="both"/>
              <w:rPr>
                <w:rFonts w:ascii="Arial" w:hAnsi="Arial" w:cs="Arial"/>
                <w:sz w:val="19"/>
              </w:rPr>
            </w:pPr>
            <w:r>
              <w:rPr>
                <w:rFonts w:ascii="Arial" w:hAnsi="Arial" w:cs="Arial"/>
                <w:sz w:val="19"/>
              </w:rPr>
              <w:t>Phase 3 — GPO de sécurité : politique de mots de passe renforcée (12 caractères minimum, complexité, historique, verrouillage après 5 échecs). Déploiement automatique des logiciels métier (GEscale, GEntrepot). Configuration du pare-feu Windows par OU. Vérification via gpresult /r sur postes clients.</w:t>
            </w:r>
          </w:p>
          <w:p>
            <w:pPr>
              <w:pStyle w:val="Normal"/>
              <w:spacing w:before="0" w:after="50"/>
              <w:jc w:val="both"/>
              <w:rPr>
                <w:rFonts w:ascii="Arial" w:hAnsi="Arial" w:cs="Arial"/>
                <w:sz w:val="19"/>
              </w:rPr>
            </w:pPr>
            <w:r>
              <w:rPr>
                <w:rFonts w:ascii="Arial" w:hAnsi="Arial" w:cs="Arial"/>
                <w:sz w:val="19"/>
              </w:rPr>
              <w:t>Phase 4 — PowerShell : script d'import en masse des comptes depuis fichier CSV fourni par les RH (New-ADUser). Script d'audit des comptes inactifs (Get-ADUser -Filter). Script de désactivation automatique des comptes expirés (Search-ADAccount -AccountExpired).</w:t>
            </w:r>
          </w:p>
          <w:p>
            <w:pPr>
              <w:pStyle w:val="Normal"/>
              <w:spacing w:before="0" w:after="50"/>
              <w:jc w:val="both"/>
              <w:rPr>
                <w:rFonts w:ascii="Arial" w:hAnsi="Arial" w:cs="Arial"/>
                <w:sz w:val="19"/>
              </w:rPr>
            </w:pPr>
            <w:r>
              <w:rPr>
                <w:rFonts w:ascii="Arial" w:hAnsi="Arial" w:cs="Arial"/>
                <w:sz w:val="19"/>
              </w:rPr>
              <w:t/>
            </w:r>
          </w:p>
          <w:p>
            <w:pPr>
              <w:pStyle w:val="Normal"/>
              <w:spacing w:before="0" w:after="50"/>
              <w:jc w:val="both"/>
              <w:rPr>
                <w:rFonts w:ascii="Arial" w:hAnsi="Arial" w:cs="Arial"/>
                <w:sz w:val="19"/>
              </w:rPr>
            </w:pPr>
            <w:r>
              <w:rPr>
                <w:rFonts w:ascii="Arial" w:hAnsi="Arial" w:cs="Arial"/>
                <w:b/>
                <w:sz w:val="19"/>
              </w:rPr>
              <w:t>Partie 5 - Améliorations futures</w:t>
            </w:r>
          </w:p>
          <w:p>
            <w:pPr>
              <w:pStyle w:val="Normal"/>
              <w:spacing w:before="0" w:after="50"/>
              <w:jc w:val="both"/>
              <w:rPr>
                <w:rFonts w:ascii="Arial" w:hAnsi="Arial" w:cs="Arial"/>
                <w:sz w:val="19"/>
              </w:rPr>
            </w:pPr>
            <w:r>
              <w:rPr>
                <w:rFonts w:ascii="Arial" w:hAnsi="Arial" w:cs="Arial"/>
                <w:sz w:val="19"/>
              </w:rPr>
              <w:t>Le cahier des charges prévoit une solution de stockage résilient. La prochaine étape est le déploiement d'un second contrôleur de domaine (haute disponibilité) et la mise en place d'un NAS en RAID avec accès NFS/SMB pour garantir la résilience des données des services du port.</w:t>
            </w:r>
          </w:p>
          <w:p>
            <w:pPr>
              <w:pStyle w:val="Normal"/>
              <w:spacing w:before="0" w:after="50"/>
              <w:jc w:val="both"/>
              <w:rPr>
                <w:rFonts w:ascii="Arial" w:hAnsi="Arial" w:cs="Arial"/>
                <w:sz w:val="19"/>
              </w:rPr>
            </w:pPr>
            <w:r>
              <w:rPr>
                <w:rFonts w:ascii="Arial" w:hAnsi="Arial" w:cs="Arial"/>
                <w:sz w:val="19"/>
              </w:rPr>
              <w:t/>
            </w:r>
          </w:p>
          <w:p>
            <w:pPr>
              <w:pStyle w:val="Normal"/>
              <w:spacing w:before="0" w:after="50"/>
              <w:jc w:val="both"/>
              <w:rPr>
                <w:rFonts w:ascii="Arial" w:hAnsi="Arial" w:cs="Arial"/>
                <w:sz w:val="19"/>
              </w:rPr>
            </w:pPr>
            <w:r>
              <w:rPr>
                <w:rFonts w:ascii="Arial" w:hAnsi="Arial" w:cs="Arial"/>
                <w:b/>
                <w:sz w:val="19"/>
              </w:rPr>
              <w:t>Partie 6 - Conclusion</w:t>
            </w:r>
          </w:p>
          <w:p>
            <w:pPr>
              <w:pStyle w:val="Normal"/>
              <w:spacing w:before="0" w:after="50"/>
              <w:jc w:val="both"/>
              <w:rPr>
                <w:rFonts w:ascii="Arial" w:hAnsi="Arial" w:cs="Arial"/>
                <w:sz w:val="19"/>
              </w:rPr>
            </w:pPr>
            <w:r>
              <w:rPr>
                <w:rFonts w:ascii="Arial" w:hAnsi="Arial" w:cs="Arial"/>
                <w:sz w:val="19"/>
              </w:rPr>
              <w:t>Le domaine Active Directory avec droits NTFS, GPO et scripts PowerShell répond aux exigences du cahier des charges du port de Cherbourg : cloisonnement des données par service, politique de sécurité uniforme sur les 90 postes, et administration automatisée. L'import PowerShell a permis de créer l'ensemble des comptes en moins d'une heure contre plusieurs jours en gestion manuelle.</w:t>
            </w:r>
          </w:p>
        </w:tc>
      </w:tr>
    </w:tbl>
    <w:p>
      <w:pPr>
        <w:pStyle w:val="Normal"/>
        <w:suppressAutoHyphens w:val="false"/>
        <w:rPr>
          <w:rFonts w:ascii="Arial" w:hAnsi="Arial" w:cs="Arial"/>
          <w:b/>
          <w:bCs/>
          <w:sz w:val="22"/>
          <w:szCs w:val="22"/>
        </w:rPr>
      </w:pPr>
      <w:r>
        <w:rPr>
          <w:rFonts w:cs="Arial" w:ascii="Arial" w:hAnsi="Arial"/>
          <w:bCs/>
          <w:iCs/>
          <w:sz w:val="22"/>
          <w:szCs w:val="22"/>
        </w:rPr>
      </w:r>
    </w:p>
    <w:sectPr>
      <w:headerReference w:type="default" r:id="rId2"/>
      <w:footerReference w:type="default" r:id="rId3"/>
      <w:type w:val="nextPage"/>
      <w:pgSz w:w="11906" w:h="16838"/>
      <w:pgMar w:left="1134" w:right="1134" w:gutter="0" w:header="851" w:top="1455" w:footer="709"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w:altName w:val="Times New Roman"/>
    <w:charset w:val="01" w:characterSet="utf-8"/>
    <w:family w:val="roman"/>
    <w:pitch w:val="variable"/>
  </w:font>
  <w:font w:name="Calibri Light">
    <w:charset w:val="01" w:characterSet="utf-8"/>
    <w:family w:val="roman"/>
    <w:pitch w:val="variable"/>
  </w:font>
  <w:font w:name="Arial">
    <w:charset w:val="01" w:characterSet="utf-8"/>
    <w:family w:val="roman"/>
    <w:pitch w:val="variable"/>
  </w:font>
  <w:font w:name="Segoe UI">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ascii="Arial" w:hAnsi="Arial" w:cs="Ari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98"/>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4"/>
        <w:szCs w:val="24"/>
        <w:lang w:val="fr-FR"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start"/>
    </w:pPr>
    <w:rPr>
      <w:rFonts w:ascii="Times" w:hAnsi="Times" w:eastAsia="Times" w:cs="Times"/>
      <w:color w:val="auto"/>
      <w:kern w:val="0"/>
      <w:sz w:val="24"/>
      <w:szCs w:val="24"/>
      <w:lang w:eastAsia="ar-SA" w:val="fr-FR" w:bidi="ar-SA"/>
    </w:rPr>
  </w:style>
  <w:style w:type="paragraph" w:styleId="Heading2">
    <w:name w:val="Heading 2"/>
    <w:basedOn w:val="Normal"/>
    <w:next w:val="Normal"/>
    <w:link w:val="Titre2Car"/>
    <w:qFormat/>
    <w:pPr>
      <w:keepNext w:val="true"/>
      <w:keepLines/>
      <w:numPr>
        <w:ilvl w:val="0"/>
        <w:numId w:val="0"/>
      </w:numPr>
      <w:spacing w:before="40" w:after="0"/>
      <w:outlineLvl w:val="1"/>
    </w:pPr>
    <w:rPr>
      <w:rFonts w:ascii="Calibri Light" w:hAnsi="Calibri Light" w:eastAsia="ＭＳ ゴシック" w:cs="Tahoma"/>
      <w:color w:themeColor="accent1" w:themeShade="bf" w:val="2F5496"/>
      <w:sz w:val="26"/>
      <w:szCs w:val="26"/>
    </w:rPr>
  </w:style>
  <w:style w:type="paragraph" w:styleId="Heading3">
    <w:name w:val="Heading 3"/>
    <w:basedOn w:val="Normal"/>
    <w:next w:val="Normal"/>
    <w:link w:val="Titre3Car"/>
    <w:qFormat/>
    <w:pPr>
      <w:keepNext w:val="true"/>
      <w:keepLines/>
      <w:numPr>
        <w:ilvl w:val="0"/>
        <w:numId w:val="0"/>
      </w:numPr>
      <w:spacing w:before="40" w:after="0"/>
      <w:outlineLvl w:val="2"/>
    </w:pPr>
    <w:rPr>
      <w:rFonts w:ascii="Calibri Light" w:hAnsi="Calibri Light" w:eastAsia="ＭＳ ゴシック" w:cs="Tahoma"/>
      <w:color w:themeColor="accent1" w:themeShade="7f" w:val="1F3763"/>
    </w:rPr>
  </w:style>
  <w:style w:type="paragraph" w:styleId="Heading9">
    <w:name w:val="Heading 9"/>
    <w:basedOn w:val="Normal"/>
    <w:next w:val="Normal"/>
    <w:link w:val="Titre9Car"/>
    <w:qFormat/>
    <w:pPr>
      <w:numPr>
        <w:ilvl w:val="0"/>
        <w:numId w:val="0"/>
      </w:numPr>
      <w:spacing w:before="240" w:after="60"/>
      <w:outlineLvl w:val="8"/>
    </w:pPr>
    <w:rPr>
      <w:rFonts w:ascii="Arial" w:hAnsi="Arial" w:cs="Arial"/>
      <w:sz w:val="22"/>
      <w:szCs w:val="22"/>
    </w:rPr>
  </w:style>
  <w:style w:type="character" w:styleId="DefaultParagraphFont">
    <w:name w:val="Default Paragraph Font"/>
    <w:qFormat/>
    <w:rPr/>
  </w:style>
  <w:style w:type="character" w:styleId="Titre9Car">
    <w:name w:val="Titre 9 Car"/>
    <w:basedOn w:val="DefaultParagraphFont"/>
    <w:qFormat/>
    <w:rPr>
      <w:rFonts w:ascii="Arial" w:hAnsi="Arial" w:eastAsia="Times" w:cs="Arial"/>
      <w:sz w:val="22"/>
      <w:szCs w:val="22"/>
      <w:lang w:eastAsia="ar-SA"/>
    </w:rPr>
  </w:style>
  <w:style w:type="character" w:styleId="NotedebasdepageCar">
    <w:name w:val="Note de bas de page Car"/>
    <w:basedOn w:val="DefaultParagraphFont"/>
    <w:qFormat/>
    <w:rPr>
      <w:rFonts w:ascii="Times" w:hAnsi="Times" w:eastAsia="Times" w:cs="Times"/>
      <w:sz w:val="20"/>
      <w:szCs w:val="20"/>
      <w:lang w:eastAsia="ar-SA"/>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Titre2Car">
    <w:name w:val="Titre 2 Car"/>
    <w:basedOn w:val="DefaultParagraphFont"/>
    <w:qFormat/>
    <w:rPr>
      <w:rFonts w:ascii="Calibri Light" w:hAnsi="Calibri Light" w:eastAsia="ＭＳ ゴシック" w:cs="Tahoma"/>
      <w:color w:themeColor="accent1" w:themeShade="bf" w:val="2F5496"/>
      <w:sz w:val="26"/>
      <w:szCs w:val="26"/>
      <w:lang w:eastAsia="ar-SA"/>
    </w:rPr>
  </w:style>
  <w:style w:type="character" w:styleId="Titre3Car">
    <w:name w:val="Titre 3 Car"/>
    <w:basedOn w:val="DefaultParagraphFont"/>
    <w:qFormat/>
    <w:rPr>
      <w:rFonts w:ascii="Calibri Light" w:hAnsi="Calibri Light" w:eastAsia="ＭＳ ゴシック" w:cs="Tahoma"/>
      <w:color w:themeColor="accent1" w:themeShade="7f" w:val="1F3763"/>
      <w:lang w:eastAsia="ar-SA"/>
    </w:rPr>
  </w:style>
  <w:style w:type="character" w:styleId="TextedebullesCar">
    <w:name w:val="Texte de bulles Car"/>
    <w:basedOn w:val="DefaultParagraphFont"/>
    <w:link w:val="BalloonText"/>
    <w:qFormat/>
    <w:rPr>
      <w:rFonts w:ascii="Segoe UI" w:hAnsi="Segoe UI" w:eastAsia="Times" w:cs="Segoe UI"/>
      <w:sz w:val="18"/>
      <w:szCs w:val="18"/>
      <w:lang w:eastAsia="ar-SA"/>
    </w:rPr>
  </w:style>
  <w:style w:type="character" w:styleId="annotationreference">
    <w:name w:val="annotation reference"/>
    <w:basedOn w:val="DefaultParagraphFont"/>
    <w:qFormat/>
    <w:rPr>
      <w:sz w:val="16"/>
      <w:szCs w:val="16"/>
    </w:rPr>
  </w:style>
  <w:style w:type="character" w:styleId="CommentaireCar">
    <w:name w:val="Commentaire Car"/>
    <w:basedOn w:val="DefaultParagraphFont"/>
    <w:link w:val="annotationtext"/>
    <w:qFormat/>
    <w:rPr>
      <w:rFonts w:ascii="Times" w:hAnsi="Times" w:eastAsia="Times" w:cs="Times"/>
      <w:sz w:val="20"/>
      <w:szCs w:val="20"/>
      <w:lang w:eastAsia="ar-SA"/>
    </w:rPr>
  </w:style>
  <w:style w:type="character" w:styleId="ObjetducommentaireCar">
    <w:name w:val="Objet du commentaire Car"/>
    <w:basedOn w:val="CommentaireCar"/>
    <w:link w:val="annotationsubject"/>
    <w:qFormat/>
    <w:rPr>
      <w:rFonts w:ascii="Times" w:hAnsi="Times" w:eastAsia="Times" w:cs="Times"/>
      <w:b/>
      <w:bCs/>
      <w:sz w:val="20"/>
      <w:szCs w:val="20"/>
      <w:lang w:eastAsia="ar-SA"/>
    </w:rPr>
  </w:style>
  <w:style w:type="character" w:styleId="En-tteCar">
    <w:name w:val="En-tête Car"/>
    <w:basedOn w:val="DefaultParagraphFont"/>
    <w:qFormat/>
    <w:rPr>
      <w:rFonts w:ascii="Times" w:hAnsi="Times" w:eastAsia="Times" w:cs="Times"/>
      <w:lang w:eastAsia="ar-SA"/>
    </w:rPr>
  </w:style>
  <w:style w:type="character" w:styleId="PieddepageCar">
    <w:name w:val="Pied de page Car"/>
    <w:basedOn w:val="DefaultParagraphFont"/>
    <w:qFormat/>
    <w:rPr>
      <w:rFonts w:ascii="Times" w:hAnsi="Times" w:eastAsia="Times" w:cs="Times"/>
      <w:lang w:eastAsia="ar-SA"/>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ootnoteText">
    <w:name w:val="Footnote Text"/>
    <w:basedOn w:val="Normal"/>
    <w:link w:val="NotedebasdepageCar"/>
    <w:pPr/>
    <w:rPr>
      <w:sz w:val="20"/>
      <w:szCs w:val="20"/>
    </w:rPr>
  </w:style>
  <w:style w:type="paragraph" w:styleId="ListParagraph">
    <w:name w:val="List Paragraph"/>
    <w:basedOn w:val="Normal"/>
    <w:qFormat/>
    <w:pPr>
      <w:spacing w:before="0" w:after="0"/>
      <w:ind w:start="720"/>
      <w:contextualSpacing/>
    </w:pPr>
    <w:rPr/>
  </w:style>
  <w:style w:type="paragraph" w:styleId="NormalWeb">
    <w:name w:val="Normal (Web)"/>
    <w:basedOn w:val="Normal"/>
    <w:qFormat/>
    <w:pPr/>
    <w:rPr>
      <w:rFonts w:ascii="Times New Roman" w:hAnsi="Times New Roman" w:cs="Times New Roman"/>
    </w:rPr>
  </w:style>
  <w:style w:type="paragraph" w:styleId="BalloonText">
    <w:name w:val="Balloon Text"/>
    <w:basedOn w:val="Normal"/>
    <w:link w:val="TextedebullesCar"/>
    <w:qFormat/>
    <w:pPr/>
    <w:rPr>
      <w:rFonts w:ascii="Segoe UI" w:hAnsi="Segoe UI" w:cs="Segoe UI"/>
      <w:sz w:val="18"/>
      <w:szCs w:val="18"/>
    </w:rPr>
  </w:style>
  <w:style w:type="paragraph" w:styleId="annotationtext">
    <w:name w:val="annotation text"/>
    <w:basedOn w:val="Normal"/>
    <w:link w:val="CommentaireCar"/>
    <w:qFormat/>
    <w:pPr/>
    <w:rPr>
      <w:sz w:val="20"/>
      <w:szCs w:val="20"/>
    </w:rPr>
  </w:style>
  <w:style w:type="paragraph" w:styleId="annotationsubject">
    <w:name w:val="annotation subject"/>
    <w:basedOn w:val="annotationtext"/>
    <w:next w:val="annotationtext"/>
    <w:link w:val="ObjetducommentaireCar"/>
    <w:qFormat/>
    <w:pPr/>
    <w:rPr>
      <w:b/>
      <w:bCs/>
    </w:rPr>
  </w:style>
  <w:style w:type="paragraph" w:styleId="Revision">
    <w:name w:val="Revision"/>
    <w:qFormat/>
    <w:pPr>
      <w:widowControl/>
      <w:kinsoku w:val="true"/>
      <w:overflowPunct w:val="true"/>
      <w:autoSpaceDE w:val="true"/>
      <w:bidi w:val="0"/>
      <w:spacing w:before="0" w:after="0"/>
      <w:jc w:val="start"/>
    </w:pPr>
    <w:rPr>
      <w:rFonts w:ascii="Times" w:hAnsi="Times" w:eastAsia="Times" w:cs="Times"/>
      <w:color w:val="auto"/>
      <w:kern w:val="0"/>
      <w:sz w:val="24"/>
      <w:szCs w:val="24"/>
      <w:lang w:eastAsia="ar-SA" w:val="fr-FR" w:bidi="ar-SA"/>
    </w:rPr>
  </w:style>
  <w:style w:type="paragraph" w:styleId="HeaderandFooter">
    <w:name w:val="Header and Footer"/>
    <w:basedOn w:val="Normal"/>
    <w:qFormat/>
    <w:pPr/>
    <w:rPr/>
  </w:style>
  <w:style w:type="paragraph" w:styleId="Header">
    <w:name w:val="Header"/>
    <w:basedOn w:val="Normal"/>
    <w:link w:val="En-tteCar"/>
    <w:pPr>
      <w:tabs>
        <w:tab w:val="clear" w:pos="709"/>
        <w:tab w:val="center" w:pos="4536" w:leader="none"/>
        <w:tab w:val="right" w:pos="9072" w:leader="none"/>
      </w:tabs>
    </w:pPr>
    <w:rPr/>
  </w:style>
  <w:style w:type="paragraph" w:styleId="Footer">
    <w:name w:val="Footer"/>
    <w:basedOn w:val="Normal"/>
    <w:link w:val="PieddepageCar"/>
    <w:pPr>
      <w:tabs>
        <w:tab w:val="clear" w:pos="709"/>
        <w:tab w:val="center" w:pos="4536" w:leader="none"/>
        <w:tab w:val="right" w:pos="9072" w:leader="none"/>
      </w:tabs>
    </w:pPr>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hème Office">
  <a:themeElements>
    <a:clrScheme name="Bureau">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364</TotalTime>
  <Application>LibreOffice/24.2.7.2$Linux_X86_64 LibreOffice_project/420$Build-2</Application>
  <AppVersion>15.0000</AppVersion>
  <Pages>2</Pages>
  <Words>168</Words>
  <Characters>1084</Characters>
  <CharactersWithSpaces>1233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2021-03-05T14:49:00Z</dcterms:created>
  <dc:creator>Olivier Mondet</dc:creator>
  <dc:description/>
  <dc:language>en-US</dc:language>
  <cp:lastModifiedBy/>
  <cp:lastPrinted>2021-10-24T08:53:00Z</cp:lastPrinted>
  <dcterms:modified xsi:type="dcterms:W3CDTF">2025-03-13T19:13:21Z</dcterms:modified>
  <cp:revision>118</cp:revision>
  <dc:subject/>
  <dc:title/>
</cp:coreProperties>
</file>

<file path=docProps/custom.xml><?xml version="1.0" encoding="utf-8"?>
<Properties xmlns="http://schemas.openxmlformats.org/officeDocument/2006/custom-properties" xmlns:vt="http://schemas.openxmlformats.org/officeDocument/2006/docPropsVTypes"/>
</file>