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start"/>
        <w:tblInd w:w="-14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23"/>
      </w:tblGrid>
      <w:tr>
        <w:trPr/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ageBreakBefore/>
              <w:widowControl w:val="false"/>
              <w:tabs>
                <w:tab w:val="clear" w:pos="709"/>
                <w:tab w:val="left" w:pos="7822" w:leader="none"/>
              </w:tabs>
              <w:spacing w:before="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BTS </w:t>
            </w:r>
            <w:r>
              <w:rPr>
                <w:rFonts w:cs="Arial" w:ascii="Arial" w:hAnsi="Arial"/>
                <w:b/>
                <w:caps/>
                <w:sz w:val="22"/>
                <w:szCs w:val="22"/>
              </w:rPr>
              <w:t>Services informatiques aux organisations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SESSION 2025</w:t>
            </w:r>
          </w:p>
          <w:p>
            <w:pPr>
              <w:pStyle w:val="Normal"/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  <w:lang w:eastAsia="fr-F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Fiche descriptive de réalisation professionnelle (recto)</w:t>
            </w:r>
          </w:p>
          <w:p>
            <w:pPr>
              <w:pStyle w:val="Normal"/>
              <w:spacing w:before="120" w:after="120"/>
              <w:jc w:val="center"/>
              <w:rPr>
                <w:rFonts w:ascii="Arial" w:hAnsi="Arial"/>
                <w:bCs/>
                <w:sz w:val="22"/>
                <w:szCs w:val="22"/>
                <w:lang w:eastAsia="fr-FR"/>
              </w:rPr>
            </w:pPr>
            <w:r>
              <w:rPr>
                <w:rFonts w:ascii="Arial" w:hAnsi="Arial"/>
                <w:b/>
                <w:sz w:val="22"/>
                <w:szCs w:val="22"/>
                <w:lang w:eastAsia="fr-FR"/>
              </w:rPr>
              <w:t>Épreuve E6 - Administration des systèmes et des réseaux (option SISR)</w:t>
            </w:r>
            <w:r>
              <w:rPr>
                <w:rFonts w:ascii="Arial" w:hAnsi="Arial"/>
                <w:bCs/>
                <w:sz w:val="22"/>
                <w:szCs w:val="22"/>
                <w:lang w:eastAsia="fr-FR"/>
              </w:rPr>
              <w:t xml:space="preserve"> 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Cs/>
          <w:sz w:val="11"/>
          <w:szCs w:val="11"/>
          <w:u w:val="single"/>
        </w:rPr>
      </w:pPr>
      <w:r>
        <w:rPr>
          <w:rFonts w:cs="Arial" w:ascii="Arial" w:hAnsi="Arial"/>
          <w:bCs/>
          <w:sz w:val="11"/>
          <w:szCs w:val="11"/>
          <w:u w:val="single"/>
        </w:rPr>
      </w:r>
    </w:p>
    <w:tbl>
      <w:tblPr>
        <w:tblW w:w="9923" w:type="dxa"/>
        <w:jc w:val="start"/>
        <w:tblInd w:w="-147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3118"/>
        <w:gridCol w:w="4111"/>
        <w:gridCol w:w="710"/>
        <w:gridCol w:w="1984"/>
      </w:tblGrid>
      <w:tr>
        <w:trPr>
          <w:trHeight w:val="406" w:hRule="atLeast"/>
          <w:cantSplit w:val="true"/>
        </w:trPr>
        <w:tc>
          <w:tcPr>
            <w:tcW w:w="793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 w:before="120"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</w:rPr>
              <w:t>DESCRIPTION D’UNE RÉALISATION PROFESSIONNELLE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right" w:pos="1837" w:leader="dot"/>
              </w:tabs>
              <w:snapToGrid w:val="false"/>
              <w:spacing w:lineRule="auto" w:line="276" w:before="12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N° réalisation :</w:t>
            </w:r>
          </w:p>
        </w:tc>
      </w:tr>
      <w:tr>
        <w:trPr>
          <w:trHeight w:val="438" w:hRule="atLeast"/>
          <w:cantSplit w:val="true"/>
        </w:trPr>
        <w:tc>
          <w:tcPr>
            <w:tcW w:w="7229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Nom, prénom :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N° candidat :</w:t>
            </w:r>
          </w:p>
        </w:tc>
      </w:tr>
      <w:tr>
        <w:trPr>
          <w:trHeight w:val="406" w:hRule="atLeast"/>
          <w:cantSplit w:val="true"/>
        </w:trPr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right" w:pos="2554" w:leader="none"/>
              </w:tabs>
              <w:snapToGrid w:val="false"/>
              <w:spacing w:before="120" w:after="120"/>
              <w:jc w:val="both"/>
              <w:rPr>
                <w:rFonts w:ascii="Arial" w:hAnsi="Arial"/>
                <w:b/>
                <w:sz w:val="20"/>
                <w:szCs w:val="21"/>
              </w:rPr>
            </w:pPr>
            <w:r>
              <w:rPr>
                <w:rFonts w:ascii="Arial" w:hAnsi="Arial"/>
                <w:b/>
                <w:sz w:val="20"/>
                <w:szCs w:val="21"/>
              </w:rPr>
              <w:t>Épreuve ponctuelle</w:t>
              <w:tab/>
            </w: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0" w:name="Bookmark"/>
            <w:bookmarkStart w:id="1" w:name="Bookmark"/>
            <w:bookmarkEnd w:id="1"/>
            <w:r/>
            <w:r>
              <w:rPr/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right" w:pos="1986" w:leader="none"/>
              </w:tabs>
              <w:snapToGrid w:val="false"/>
              <w:spacing w:before="120" w:after="120"/>
              <w:jc w:val="both"/>
              <w:rPr>
                <w:rFonts w:ascii="Arial" w:hAnsi="Arial"/>
                <w:b/>
                <w:sz w:val="20"/>
                <w:szCs w:val="21"/>
              </w:rPr>
            </w:pPr>
            <w:r>
              <w:rPr>
                <w:rFonts w:ascii="Arial" w:hAnsi="Arial"/>
                <w:b/>
                <w:sz w:val="20"/>
                <w:szCs w:val="21"/>
              </w:rPr>
              <w:t>Contrôle en cours de formation</w:t>
              <w:tab/>
            </w: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2" w:name="CheckBox"/>
            <w:bookmarkStart w:id="3" w:name="CheckBox"/>
            <w:bookmarkEnd w:id="3"/>
            <w:r/>
            <w:r>
              <w:rPr/>
              <w:fldChar w:fldCharType="end"/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 w:before="120" w:after="120"/>
              <w:jc w:val="both"/>
              <w:rPr>
                <w:rFonts w:ascii="Arial" w:hAnsi="Arial"/>
                <w:b/>
                <w:sz w:val="20"/>
                <w:szCs w:val="21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Date : </w:t>
            </w:r>
            <w:r>
              <w:rPr>
                <w:rFonts w:cs="Arial" w:ascii="Arial" w:hAnsi="Arial"/>
                <w:sz w:val="20"/>
                <w:szCs w:val="20"/>
              </w:rPr>
              <w:t>...... / ...... /............</w:t>
            </w:r>
          </w:p>
        </w:tc>
      </w:tr>
      <w:tr>
        <w:trPr>
          <w:trHeight w:val="510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Port de Cherbourg SAS — port en eau profonde (ferries transmanche, fret, croisières, réparation navale). Gestionnaire : M. DUNARD. DSI : M. Richard. Réseau d'infrastructure reliant le Terminal Transmanche, Quai de France, Quai de Normandie et les Ateliers de maintenance. Infrastructure actuelle : pare-feu Netgear RG204 vieillissant, routeur Cisco 2900, 6 commutateurs Cisco Catalyst 2960, 15 points d'accès Wi-Fi Cisco AP321, 2 serveurs Dell R510.</w:t>
            </w:r>
          </w:p>
        </w:tc>
      </w:tr>
      <w:tr>
        <w:trPr>
          <w:trHeight w:val="510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Remplacement du pare-feu vieillissant par un UTM Stormshield avec DMZ, IDS/IPS intégré et VPN IPSec pour le port de Cherbourg</w:t>
            </w:r>
          </w:p>
        </w:tc>
      </w:tr>
      <w:tr>
        <w:trPr>
          <w:trHeight w:val="624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9"/>
              <w:tabs>
                <w:tab w:val="clear" w:pos="709"/>
                <w:tab w:val="left" w:pos="0" w:leader="none"/>
                <w:tab w:val="right" w:pos="5104" w:leader="dot"/>
                <w:tab w:val="right" w:pos="9781" w:leader="dot"/>
              </w:tabs>
              <w:spacing w:lineRule="auto" w:line="276" w:before="120" w:after="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Période de réalisation : 01/09/2024 – 15/05/2025</w:t>
            </w:r>
            <w:r>
              <w:rPr>
                <w:bCs/>
                <w:sz w:val="20"/>
                <w:szCs w:val="24"/>
              </w:rPr>
              <w:t xml:space="preserve"> </w:t>
              <w:tab/>
            </w:r>
            <w:r>
              <w:rPr>
                <w:b/>
                <w:sz w:val="20"/>
                <w:szCs w:val="24"/>
              </w:rPr>
              <w:t xml:space="preserve"> Lieu : Lycée / CFA — Salle de TP</w:t>
            </w:r>
            <w:r>
              <w:rPr>
                <w:bCs/>
                <w:sz w:val="20"/>
                <w:szCs w:val="24"/>
              </w:rPr>
              <w:t xml:space="preserve"> </w:t>
              <w:tab/>
            </w:r>
          </w:p>
          <w:p>
            <w:pPr>
              <w:pStyle w:val="Heading9"/>
              <w:tabs>
                <w:tab w:val="clear" w:pos="709"/>
                <w:tab w:val="left" w:pos="0" w:leader="none"/>
              </w:tabs>
              <w:snapToGrid w:val="false"/>
              <w:spacing w:lineRule="auto" w:line="276" w:before="0" w:after="12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Modalité :</w:t>
              <w:tab/>
            </w:r>
            <w:r>
              <w:fldChar w:fldCharType="begin">
                <w:ffData>
                  <w:name w:val="CheckBox Copie 1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4" w:name="CheckBox_Copie_1"/>
            <w:bookmarkStart w:id="5" w:name="CheckBox_Copie_1"/>
            <w:bookmarkEnd w:id="5"/>
            <w:r>
              <w:rPr/>
              <w:fldChar w:fldCharType="end"/>
            </w:r>
            <w:r>
              <w:rPr>
                <w:b/>
                <w:sz w:val="20"/>
                <w:szCs w:val="24"/>
              </w:rPr>
              <w:t xml:space="preserve">  Seul</w:t>
            </w:r>
            <w:bookmarkStart w:id="6" w:name="CheckBox_Copie_3"/>
            <w:r>
              <w:rPr>
                <w:b/>
                <w:sz w:val="20"/>
                <w:szCs w:val="24"/>
              </w:rPr>
              <w:t>(e)</w:t>
              <w:tab/>
              <w:tab/>
            </w:r>
            <w:r>
              <w:fldChar w:fldCharType="begin">
                <w:ffData>
                  <w:name w:val="CheckBox Copie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7" w:name="CheckBox_Copie_2"/>
            <w:bookmarkStart w:id="8" w:name="CheckBox_Copie_2"/>
            <w:bookmarkEnd w:id="8"/>
            <w:r>
              <w:rPr/>
              <w:fldChar w:fldCharType="end"/>
            </w:r>
            <w:bookmarkEnd w:id="6"/>
            <w:r>
              <w:rPr>
                <w:b/>
                <w:sz w:val="20"/>
                <w:szCs w:val="24"/>
              </w:rPr>
              <w:t xml:space="preserve">  En équipe</w:t>
            </w:r>
          </w:p>
        </w:tc>
      </w:tr>
      <w:tr>
        <w:trPr>
          <w:trHeight w:val="1077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9"/>
              <w:snapToGrid w:val="false"/>
              <w:spacing w:lineRule="auto" w:line="276"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Compétences travaillées</w:t>
            </w:r>
          </w:p>
          <w:p>
            <w:pPr>
              <w:pStyle w:val="Normal"/>
              <w:tabs>
                <w:tab w:val="clear" w:pos="709"/>
                <w:tab w:val="left" w:pos="1135" w:leader="none"/>
              </w:tabs>
              <w:spacing w:lineRule="auto" w:line="276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sz w:val="20"/>
              </w:rPr>
              <w:tab/>
            </w:r>
            <w:r>
              <w:fldChar w:fldCharType="begin">
                <w:ffData>
                  <w:name w:val="CheckBox Copie 4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9" w:name="CheckBox_Copie_4"/>
            <w:bookmarkStart w:id="10" w:name="CheckBox_Copie_4"/>
            <w:bookmarkEnd w:id="10"/>
            <w:r>
              <w:rPr/>
              <w:fldChar w:fldCharType="end"/>
            </w:r>
            <w:r>
              <w:rPr>
                <w:rFonts w:cs="Arial" w:ascii="Arial" w:hAnsi="Arial"/>
                <w:b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Concevoir une solution d’infrastructure réseau</w:t>
            </w:r>
          </w:p>
          <w:p>
            <w:pPr>
              <w:pStyle w:val="Normal"/>
              <w:tabs>
                <w:tab w:val="clear" w:pos="709"/>
                <w:tab w:val="left" w:pos="1135" w:leader="none"/>
              </w:tabs>
              <w:spacing w:lineRule="auto" w:line="276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ab/>
            </w:r>
            <w:r>
              <w:fldChar w:fldCharType="begin">
                <w:ffData>
                  <w:name w:val="CheckBox Copie 5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11" w:name="CheckBox_Copie_5"/>
            <w:bookmarkStart w:id="12" w:name="CheckBox_Copie_5"/>
            <w:bookmarkEnd w:id="12"/>
            <w:r>
              <w:rPr/>
              <w:fldChar w:fldCharType="end"/>
            </w:r>
            <w:r>
              <w:rPr>
                <w:rFonts w:cs="Arial" w:ascii="Arial" w:hAnsi="Arial"/>
                <w:b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Installer, tester et déployer une solution d’infrastructure réseau</w:t>
            </w:r>
          </w:p>
          <w:p>
            <w:pPr>
              <w:pStyle w:val="Normal"/>
              <w:tabs>
                <w:tab w:val="clear" w:pos="709"/>
                <w:tab w:val="left" w:pos="1135" w:leader="none"/>
              </w:tabs>
              <w:spacing w:lineRule="auto" w:line="276" w:before="0" w:after="12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ab/>
            </w:r>
            <w:r>
              <w:fldChar w:fldCharType="begin">
                <w:ffData>
                  <w:name w:val="CheckBox Copie 6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  <w:fldChar w:fldCharType="separate"/>
            </w:r>
            <w:bookmarkStart w:id="13" w:name="CheckBox_Copie_6"/>
            <w:bookmarkStart w:id="14" w:name="CheckBox_Copie_6"/>
            <w:bookmarkEnd w:id="14"/>
            <w:r>
              <w:rPr/>
              <w:fldChar w:fldCharType="end"/>
            </w:r>
            <w:r>
              <w:rPr>
                <w:rFonts w:cs="Arial" w:ascii="Arial" w:hAnsi="Arial"/>
                <w:b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Exploiter, dépanner et superviser une solution d’infrastructure réseau</w:t>
            </w:r>
          </w:p>
        </w:tc>
      </w:tr>
      <w:tr>
        <w:trPr>
          <w:trHeight w:val="1077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Ressources fournies : cahier des charges port de Cherbourg v2425.1.2, schéma réseau existant (128.0.0.0/16), appliance Stormshield SNS virtuelle + licences d'évaluation, VMs Debian 12 (serveur web DMZ) et Windows 10 sous VMware Workstation.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Résultats attendus : UTM Stormshield opérationnel avec 3 zones (WAN / LAN / DMZ), IDS/IPS actif avec alertes, serveur web isolé en DMZ, tunnel VPN IPSec IKEv2 site-à-site fonctionnel, tests de détection d'intrusion validés.</w:t>
            </w:r>
          </w:p>
        </w:tc>
      </w:tr>
      <w:tr>
        <w:trPr>
          <w:trHeight w:val="1077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Documentaires : docs.stormshield.eu, cahier des charges port de Cherbourg v2425.1.2, RFC 4301 (IPSec) / RFC 7296 (IKEv2), supports de cours, énoncé de TP.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Matérielles : postes TP (16 Go RAM), réseau local salle informatique.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Logicielles : VMware Workstation 17, Stormshield SNS (UTM virtuel), Debian 12 (serveur web Apache en DMZ), Windows 10 Pro (client LAN), Kali Linux (tests d'intrusion).</w:t>
            </w:r>
          </w:p>
        </w:tc>
      </w:tr>
      <w:tr>
        <w:trPr>
          <w:trHeight w:val="850" w:hRule="atLeast"/>
          <w:cantSplit w:val="true"/>
        </w:trPr>
        <w:tc>
          <w:tcPr>
            <w:tcW w:w="99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Lien (à compléter) : https://drive.google.com/...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Captures d'écran politique de filtrage et config VPN, export configuration Stormshield, rapport alertes IDS/IPS, documentation PDF.</w:t>
            </w:r>
          </w:p>
        </w:tc>
      </w:tr>
    </w:tbl>
    <w:tbl>
      <w:tblPr>
        <w:tblW w:w="9923" w:type="dxa"/>
        <w:jc w:val="start"/>
        <w:tblInd w:w="-147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9923"/>
      </w:tblGrid>
      <w:tr>
        <w:trPr/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ageBreakBefore/>
              <w:widowControl w:val="false"/>
              <w:tabs>
                <w:tab w:val="clear" w:pos="709"/>
                <w:tab w:val="left" w:pos="7822" w:leader="none"/>
              </w:tabs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br w:type="page"/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BTS </w:t>
            </w:r>
            <w:r>
              <w:rPr>
                <w:rFonts w:cs="Arial" w:ascii="Arial" w:hAnsi="Arial"/>
                <w:b/>
                <w:caps/>
                <w:sz w:val="22"/>
                <w:szCs w:val="22"/>
              </w:rPr>
              <w:t>Services informatiques aux organisations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ab/>
              <w:t>SESSION 2025</w:t>
            </w:r>
          </w:p>
          <w:p>
            <w:pPr>
              <w:pStyle w:val="Normal"/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  <w:lang w:eastAsia="fr-F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Fiche descriptive de réalisation professionnelle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(verso)</w:t>
            </w:r>
          </w:p>
          <w:p>
            <w:pPr>
              <w:pStyle w:val="Normal"/>
              <w:spacing w:before="120" w:after="120"/>
              <w:jc w:val="center"/>
              <w:rPr>
                <w:rFonts w:ascii="Arial" w:hAnsi="Arial"/>
                <w:bCs/>
                <w:sz w:val="22"/>
                <w:szCs w:val="22"/>
                <w:lang w:eastAsia="fr-FR"/>
              </w:rPr>
            </w:pPr>
            <w:r>
              <w:rPr>
                <w:rFonts w:ascii="Arial" w:hAnsi="Arial"/>
                <w:b/>
                <w:sz w:val="22"/>
                <w:szCs w:val="22"/>
                <w:lang w:eastAsia="fr-FR"/>
              </w:rPr>
              <w:t>Épreuve E6 - Administration des systèmes et des réseaux (option SISR)</w:t>
            </w:r>
            <w:r>
              <w:rPr>
                <w:rFonts w:ascii="Arial" w:hAnsi="Arial"/>
                <w:bCs/>
                <w:sz w:val="22"/>
                <w:szCs w:val="22"/>
                <w:lang w:eastAsia="fr-FR"/>
              </w:rPr>
              <w:t xml:space="preserve"> 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rFonts w:ascii="Arial" w:hAnsi="Arial" w:cs="Arial"/>
          <w:bCs/>
          <w:sz w:val="11"/>
          <w:szCs w:val="11"/>
          <w:u w:val="single"/>
        </w:rPr>
      </w:pPr>
      <w:r>
        <w:rPr>
          <w:rFonts w:cs="Arial" w:ascii="Arial" w:hAnsi="Arial"/>
          <w:bCs/>
          <w:sz w:val="11"/>
          <w:szCs w:val="11"/>
          <w:u w:val="single"/>
        </w:rPr>
      </w:r>
    </w:p>
    <w:tbl>
      <w:tblPr>
        <w:tblW w:w="9923" w:type="dxa"/>
        <w:jc w:val="start"/>
        <w:tblInd w:w="-147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9923"/>
      </w:tblGrid>
      <w:tr>
        <w:trPr>
          <w:trHeight w:val="406" w:hRule="atLeast"/>
          <w:cantSplit w:val="true"/>
        </w:trPr>
        <w:tc>
          <w:tcPr>
            <w:tcW w:w="9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1 - Besoins spécifiques du port de Cherbourg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L'audit du système d'information du port a révélé plusieurs défauts de sécurité critiques. Le pare-feu Netgear RG204 est vieillissant et son administration est complexe. Le serveur web (portail du port + espaces commerciaux des compagnies maritimes) est hébergé directement sur le réseau de production, sans isolation : une compromission du serveur web expose l'ensemble du réseau interne. Il est impossible de détecter les tentatives d'intrusion. Le cahier des charges impose la mise en place d'au minimum 3 zones de sécurité (WAN, DMZ, LAN interne), d'un IDS capable d'identifier le type d'attaque et de déclencher des alertes, et d'une séparation des flux par VLAN.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/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2 - Solutions envisageables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• pfSense + Suricata : open source, flexible, mais support communautaire uniquement et expertise Linux requise pour l'équipe de M. Richard.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• Cisco ASA + FirePOWER : solution performante mais coût de licence très élevé, dépassant le budget alloué par M. DUNARD.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• UTM Stormshield SNS : solution retenue — certifiée ANSSI (adapté aux infrastructures critiques), IDS/IPS et VPN IPSec intégrés nativement, interface d'administration unifiée, support français.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/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3 - Solution retenue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L'UTM Stormshield Network Security (SNS) remplace le pare-feu Netgear RG204. Il crée 3 zones conformément au cahier des charges : zone WAN (réseau extérieur), zone DMZ (serveur web Apache du portail du port, hébergeant les espaces commerciaux des compagnies maritimes), zone LAN (réseau interne du port). Le moteur IDS/IPS Stormshield surveille en temps réel les tentatives d'intrusion et déclenche des alertes syslog. Un tunnel VPN IPSec IKEv2 sécurise les échanges avec les partenaires.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/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4 - Mise en œuvre de la solution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Phase 1 — UTM Stormshield et DMZ : déploiement de l'appliance SNS, configuration des interfaces WAN / LAN (128.0.1.0/24) / DMZ (128.0.2.0/24). Migration du serveur web Dell R510 (Apache 2, portail du port) en DMZ. Politique de filtrage : WAN→DMZ autorisé HTTP/HTTPS uniquement, LAN→WAN autorisé avec inspection applicative, WAN→LAN refusé, DMZ→LAN refusé. Configuration du NAT/PAT pour rediriger le trafic public vers le serveur web en DMZ.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Phase 2 — IDS/IPS Stormshield : activation du moteur d'inspection sur l'interface WAN et DMZ. Signatures réseau activées : scan de ports, tentatives d'exploitation web, brute force. Alertes configurées en syslog vers le serveur d'administration. Tests depuis Kali Linux : scan Nmap agressif, attaque brute force SSH, tentative d'injection SQL — alertes déclenchées et flux bloqués en mode IPS. Les statistiques IDS sont consultables à distance depuis la console Stormshield.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Phase 3 — VPN IPSec IKEv2 : configuration du tunnel entre le Stormshield du port et un site partenaire (simulé). Phase 1 IKE : AES-256 / SHA-256 / DH groupe 14, authentification PSK. Phase 2 IPSec : ESP AES-256, durée de vie 1h. Tests de connectivité à travers le tunnel validés.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/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5 - Améliorations futures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Le cahier des charges prévoit un réseau de surveillance par webcam et un portail captif Wi-Fi pour les usagers. La prochaine étape est l'intégration du portail captif pfSense pour authentifier les usagers du Wi-Fi public (obligation légale de traçabilité des accès Internet) et la mise en place du VLAN de surveillance webcam sur les commutateurs Cisco Catalyst 2960.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/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Partie 6 - Conclusion</w:t>
            </w:r>
          </w:p>
          <w:p>
            <w:pPr>
              <w:pStyle w:val="Normal"/>
              <w:spacing w:before="0" w:after="5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Le déploiement du Stormshield SNS répond aux exigences du cahier des charges du port de Cherbourg : 3 zones de sécurité, serveur web isolé en DMZ, détection d'intrusion en temps réel et VPN IPSec chiffré. La certification ANSSI garantit un niveau de sécurité adapté à une infrastructure portuaire critique. Les tests de pénétration ont validé l'efficacité de la politique de filtrage et du moteur IDS/IPS.</w:t>
            </w:r>
          </w:p>
        </w:tc>
      </w:tr>
    </w:tbl>
    <w:p>
      <w:pPr>
        <w:pStyle w:val="Normal"/>
        <w:suppressAutoHyphens w:val="false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1" w:top="1455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">
    <w:altName w:val="Times New Roman"/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rFonts w:ascii="Arial" w:hAnsi="Arial" w:cs="Arial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" w:hAnsi="Times" w:eastAsia="Times" w:cs="Times"/>
      <w:color w:val="auto"/>
      <w:kern w:val="0"/>
      <w:sz w:val="24"/>
      <w:szCs w:val="24"/>
      <w:lang w:eastAsia="ar-SA" w:val="fr-FR" w:bidi="ar-SA"/>
    </w:rPr>
  </w:style>
  <w:style w:type="paragraph" w:styleId="Heading2">
    <w:name w:val="Heading 2"/>
    <w:basedOn w:val="Normal"/>
    <w:next w:val="Normal"/>
    <w:link w:val="Titre2Car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libri Light" w:hAnsi="Calibri Light" w:eastAsia="ＭＳ ゴシック" w:cs="Tahoma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Titre3Car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libri Light" w:hAnsi="Calibri Light" w:eastAsia="ＭＳ ゴシック" w:cs="Tahoma"/>
      <w:color w:themeColor="accent1" w:themeShade="7f" w:val="1F3763"/>
    </w:rPr>
  </w:style>
  <w:style w:type="paragraph" w:styleId="Heading9">
    <w:name w:val="Heading 9"/>
    <w:basedOn w:val="Normal"/>
    <w:next w:val="Normal"/>
    <w:link w:val="Titre9Car"/>
    <w:qFormat/>
    <w:pPr>
      <w:numPr>
        <w:ilvl w:val="0"/>
        <w:numId w:val="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>
    <w:name w:val="Default Paragraph Font"/>
    <w:qFormat/>
    <w:rPr/>
  </w:style>
  <w:style w:type="character" w:styleId="Titre9Car">
    <w:name w:val="Titre 9 Car"/>
    <w:basedOn w:val="DefaultParagraphFont"/>
    <w:qFormat/>
    <w:rPr>
      <w:rFonts w:ascii="Arial" w:hAnsi="Arial" w:eastAsia="Times" w:cs="Arial"/>
      <w:sz w:val="22"/>
      <w:szCs w:val="22"/>
      <w:lang w:eastAsia="ar-SA"/>
    </w:rPr>
  </w:style>
  <w:style w:type="character" w:styleId="NotedebasdepageCar">
    <w:name w:val="Note de bas de page Car"/>
    <w:basedOn w:val="DefaultParagraphFont"/>
    <w:qFormat/>
    <w:rPr>
      <w:rFonts w:ascii="Times" w:hAnsi="Times" w:eastAsia="Times" w:cs="Times"/>
      <w:sz w:val="20"/>
      <w:szCs w:val="20"/>
      <w:lang w:eastAsia="ar-SA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2Car">
    <w:name w:val="Titre 2 Car"/>
    <w:basedOn w:val="DefaultParagraphFont"/>
    <w:qFormat/>
    <w:rPr>
      <w:rFonts w:ascii="Calibri Light" w:hAnsi="Calibri Light" w:eastAsia="ＭＳ ゴシック" w:cs="Tahoma"/>
      <w:color w:themeColor="accent1" w:themeShade="bf" w:val="2F5496"/>
      <w:sz w:val="26"/>
      <w:szCs w:val="26"/>
      <w:lang w:eastAsia="ar-SA"/>
    </w:rPr>
  </w:style>
  <w:style w:type="character" w:styleId="Titre3Car">
    <w:name w:val="Titre 3 Car"/>
    <w:basedOn w:val="DefaultParagraphFont"/>
    <w:qFormat/>
    <w:rPr>
      <w:rFonts w:ascii="Calibri Light" w:hAnsi="Calibri Light" w:eastAsia="ＭＳ ゴシック" w:cs="Tahoma"/>
      <w:color w:themeColor="accent1" w:themeShade="7f" w:val="1F3763"/>
      <w:lang w:eastAsia="ar-SA"/>
    </w:rPr>
  </w:style>
  <w:style w:type="character" w:styleId="TextedebullesCar">
    <w:name w:val="Texte de bulles Car"/>
    <w:basedOn w:val="DefaultParagraphFont"/>
    <w:link w:val="BalloonText"/>
    <w:qFormat/>
    <w:rPr>
      <w:rFonts w:ascii="Segoe UI" w:hAnsi="Segoe UI" w:eastAsia="Times" w:cs="Segoe UI"/>
      <w:sz w:val="18"/>
      <w:szCs w:val="18"/>
      <w:lang w:eastAsia="ar-SA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aireCar">
    <w:name w:val="Commentaire Car"/>
    <w:basedOn w:val="DefaultParagraphFont"/>
    <w:link w:val="annotationtext"/>
    <w:qFormat/>
    <w:rPr>
      <w:rFonts w:ascii="Times" w:hAnsi="Times" w:eastAsia="Times" w:cs="Times"/>
      <w:sz w:val="20"/>
      <w:szCs w:val="20"/>
      <w:lang w:eastAsia="ar-SA"/>
    </w:rPr>
  </w:style>
  <w:style w:type="character" w:styleId="ObjetducommentaireCar">
    <w:name w:val="Objet du commentaire Car"/>
    <w:basedOn w:val="CommentaireCar"/>
    <w:link w:val="annotationsubject"/>
    <w:qFormat/>
    <w:rPr>
      <w:rFonts w:ascii="Times" w:hAnsi="Times" w:eastAsia="Times" w:cs="Times"/>
      <w:b/>
      <w:bCs/>
      <w:sz w:val="20"/>
      <w:szCs w:val="20"/>
      <w:lang w:eastAsia="ar-SA"/>
    </w:rPr>
  </w:style>
  <w:style w:type="character" w:styleId="En-tteCar">
    <w:name w:val="En-tête Car"/>
    <w:basedOn w:val="DefaultParagraphFont"/>
    <w:qFormat/>
    <w:rPr>
      <w:rFonts w:ascii="Times" w:hAnsi="Times" w:eastAsia="Times" w:cs="Times"/>
      <w:lang w:eastAsia="ar-SA"/>
    </w:rPr>
  </w:style>
  <w:style w:type="character" w:styleId="PieddepageCar">
    <w:name w:val="Pied de page Car"/>
    <w:basedOn w:val="DefaultParagraphFont"/>
    <w:qFormat/>
    <w:rPr>
      <w:rFonts w:ascii="Times" w:hAnsi="Times" w:eastAsia="Times" w:cs="Times"/>
      <w:lang w:eastAsia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NotedebasdepageCar"/>
    <w:pPr/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NormalWeb">
    <w:name w:val="Normal (Web)"/>
    <w:basedOn w:val="Normal"/>
    <w:qFormat/>
    <w:pPr/>
    <w:rPr>
      <w:rFonts w:ascii="Times New Roman" w:hAnsi="Times New Roman" w:cs="Times New Roman"/>
    </w:rPr>
  </w:style>
  <w:style w:type="paragraph" w:styleId="BalloonText">
    <w:name w:val="Balloon Text"/>
    <w:basedOn w:val="Normal"/>
    <w:link w:val="TextedebullesCar"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CommentaireCar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qFormat/>
    <w:pPr/>
    <w:rPr>
      <w:b/>
      <w:bCs/>
    </w:rPr>
  </w:style>
  <w:style w:type="paragraph" w:styleId="Revision">
    <w:name w:val="Revision"/>
    <w:qFormat/>
    <w:pPr>
      <w:widowControl/>
      <w:kinsoku w:val="true"/>
      <w:overflowPunct w:val="true"/>
      <w:autoSpaceDE w:val="true"/>
      <w:bidi w:val="0"/>
      <w:spacing w:before="0" w:after="0"/>
      <w:jc w:val="start"/>
    </w:pPr>
    <w:rPr>
      <w:rFonts w:ascii="Times" w:hAnsi="Times" w:eastAsia="Times" w:cs="Times"/>
      <w:color w:val="auto"/>
      <w:kern w:val="0"/>
      <w:sz w:val="24"/>
      <w:szCs w:val="24"/>
      <w:lang w:eastAsia="ar-SA" w:val="fr-FR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-tteCar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LibreOffice/24.2.7.2$Linux_X86_64 LibreOffice_project/420$Build-2</Application>
  <AppVersion>15.0000</AppVersion>
  <Pages>2</Pages>
  <Words>168</Words>
  <Characters>1084</Characters>
  <CharactersWithSpaces>1233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2021-03-05T14:49:00Z</dcterms:created>
  <dc:creator>Olivier Mondet</dc:creator>
  <dc:description/>
  <dc:language>en-US</dc:language>
  <cp:lastModifiedBy/>
  <cp:lastPrinted>2021-10-24T08:53:00Z</cp:lastPrinted>
  <dcterms:modified xsi:type="dcterms:W3CDTF">2025-03-13T19:13:21Z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